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112E" w14:textId="77777777" w:rsidR="00321577" w:rsidRDefault="00321577" w:rsidP="00321577">
      <w:pPr>
        <w:rPr>
          <w:b/>
          <w:bCs/>
        </w:rPr>
      </w:pPr>
      <w:bookmarkStart w:id="0" w:name="_Hlk108087031"/>
      <w:bookmarkEnd w:id="0"/>
    </w:p>
    <w:p w14:paraId="4F05F883" w14:textId="66F42752" w:rsidR="00321577" w:rsidRDefault="00321577" w:rsidP="00321577">
      <w:pPr>
        <w:ind w:left="-710" w:firstLine="695"/>
      </w:pPr>
      <w:r>
        <w:rPr>
          <w:b/>
          <w:bCs/>
        </w:rPr>
        <w:t>Lancashire Enterprise Partnership</w:t>
      </w:r>
      <w:r w:rsidR="00C05A63">
        <w:rPr>
          <w:b/>
          <w:bCs/>
        </w:rPr>
        <w:t xml:space="preserve"> </w:t>
      </w:r>
      <w:r w:rsidR="00E50A8D">
        <w:rPr>
          <w:b/>
          <w:bCs/>
        </w:rPr>
        <w:t>Board</w:t>
      </w:r>
    </w:p>
    <w:p w14:paraId="331B9B86" w14:textId="77777777" w:rsidR="00321577" w:rsidRPr="00BC4466" w:rsidRDefault="00321577" w:rsidP="00321577">
      <w:pPr>
        <w:spacing w:after="0" w:line="256" w:lineRule="auto"/>
        <w:ind w:left="0" w:firstLine="0"/>
        <w:rPr>
          <w:b/>
          <w:bCs/>
        </w:rPr>
      </w:pPr>
      <w:r w:rsidRPr="00BC4466">
        <w:rPr>
          <w:b/>
          <w:bCs/>
        </w:rPr>
        <w:t xml:space="preserve"> </w:t>
      </w:r>
    </w:p>
    <w:p w14:paraId="452A26AA" w14:textId="54DB1179" w:rsidR="00321577" w:rsidRDefault="00321577" w:rsidP="00321577">
      <w:pPr>
        <w:spacing w:after="0" w:line="256" w:lineRule="auto"/>
        <w:ind w:left="0" w:firstLine="0"/>
        <w:rPr>
          <w:b/>
        </w:rPr>
      </w:pPr>
      <w:r w:rsidRPr="00BC4466">
        <w:rPr>
          <w:b/>
        </w:rPr>
        <w:t xml:space="preserve">Private and Confidential: </w:t>
      </w:r>
      <w:r w:rsidR="001954BD">
        <w:rPr>
          <w:b/>
        </w:rPr>
        <w:t>NO</w:t>
      </w:r>
    </w:p>
    <w:p w14:paraId="7D1A306E" w14:textId="77777777" w:rsidR="00321577" w:rsidRDefault="00321577" w:rsidP="00321577">
      <w:pPr>
        <w:spacing w:after="0" w:line="256" w:lineRule="auto"/>
        <w:ind w:left="0" w:firstLine="0"/>
      </w:pPr>
    </w:p>
    <w:p w14:paraId="70C0E2A5" w14:textId="516DC7E9" w:rsidR="00321577" w:rsidRPr="00E72563" w:rsidRDefault="00321577" w:rsidP="00321577">
      <w:pPr>
        <w:rPr>
          <w:bCs/>
        </w:rPr>
      </w:pPr>
      <w:r w:rsidRPr="005D0C06">
        <w:rPr>
          <w:b/>
        </w:rPr>
        <w:t>Date</w:t>
      </w:r>
      <w:r w:rsidR="00C05A63">
        <w:rPr>
          <w:b/>
        </w:rPr>
        <w:t xml:space="preserve">: </w:t>
      </w:r>
      <w:r w:rsidR="00E50A8D" w:rsidRPr="00E72563">
        <w:rPr>
          <w:bCs/>
        </w:rPr>
        <w:t xml:space="preserve">Tuesday </w:t>
      </w:r>
      <w:r w:rsidR="00DC3CD2" w:rsidRPr="00E72563">
        <w:rPr>
          <w:bCs/>
        </w:rPr>
        <w:t>11</w:t>
      </w:r>
      <w:r w:rsidR="00DC3CD2" w:rsidRPr="00E72563">
        <w:rPr>
          <w:bCs/>
          <w:vertAlign w:val="superscript"/>
        </w:rPr>
        <w:t>th</w:t>
      </w:r>
      <w:r w:rsidR="00DC3CD2" w:rsidRPr="00E72563">
        <w:rPr>
          <w:bCs/>
        </w:rPr>
        <w:t xml:space="preserve"> July 2022</w:t>
      </w:r>
    </w:p>
    <w:p w14:paraId="52F020DF" w14:textId="77777777" w:rsidR="001954BD" w:rsidRDefault="001954BD" w:rsidP="00321577"/>
    <w:p w14:paraId="3E37BE8A" w14:textId="120A05CF" w:rsidR="00321577" w:rsidRDefault="00A94087" w:rsidP="00321577">
      <w:pPr>
        <w:ind w:left="0" w:firstLine="0"/>
      </w:pPr>
      <w:r>
        <w:rPr>
          <w:rFonts w:eastAsia="Times New Roman" w:cs="Times New Roman"/>
          <w:b/>
          <w:color w:val="auto"/>
          <w:szCs w:val="20"/>
        </w:rPr>
        <w:t xml:space="preserve">Updated </w:t>
      </w:r>
      <w:r w:rsidR="00E50A8D">
        <w:rPr>
          <w:rFonts w:eastAsia="Times New Roman" w:cs="Times New Roman"/>
          <w:b/>
          <w:color w:val="auto"/>
          <w:szCs w:val="20"/>
        </w:rPr>
        <w:t xml:space="preserve">Annual </w:t>
      </w:r>
      <w:r w:rsidR="00E73ABC">
        <w:rPr>
          <w:rFonts w:eastAsia="Times New Roman" w:cs="Times New Roman"/>
          <w:b/>
          <w:color w:val="auto"/>
          <w:szCs w:val="20"/>
        </w:rPr>
        <w:t>Plan and Budget</w:t>
      </w:r>
      <w:r w:rsidR="00E50A8D">
        <w:rPr>
          <w:rFonts w:eastAsia="Times New Roman" w:cs="Times New Roman"/>
          <w:b/>
          <w:color w:val="auto"/>
          <w:szCs w:val="20"/>
        </w:rPr>
        <w:t xml:space="preserve"> </w:t>
      </w:r>
      <w:r w:rsidR="00E73ABC">
        <w:rPr>
          <w:rFonts w:eastAsia="Times New Roman" w:cs="Times New Roman"/>
          <w:b/>
          <w:color w:val="auto"/>
          <w:szCs w:val="20"/>
        </w:rPr>
        <w:t>(</w:t>
      </w:r>
      <w:r w:rsidR="00E50A8D">
        <w:rPr>
          <w:rFonts w:eastAsia="Times New Roman" w:cs="Times New Roman"/>
          <w:b/>
          <w:color w:val="auto"/>
          <w:szCs w:val="20"/>
        </w:rPr>
        <w:t>202</w:t>
      </w:r>
      <w:r w:rsidR="000424B3">
        <w:rPr>
          <w:rFonts w:eastAsia="Times New Roman" w:cs="Times New Roman"/>
          <w:b/>
          <w:color w:val="auto"/>
          <w:szCs w:val="20"/>
        </w:rPr>
        <w:t>2</w:t>
      </w:r>
      <w:r w:rsidR="00E50A8D">
        <w:rPr>
          <w:rFonts w:eastAsia="Times New Roman" w:cs="Times New Roman"/>
          <w:b/>
          <w:color w:val="auto"/>
          <w:szCs w:val="20"/>
        </w:rPr>
        <w:t>-2</w:t>
      </w:r>
      <w:r w:rsidR="000424B3">
        <w:rPr>
          <w:rFonts w:eastAsia="Times New Roman" w:cs="Times New Roman"/>
          <w:b/>
          <w:color w:val="auto"/>
          <w:szCs w:val="20"/>
        </w:rPr>
        <w:t>3</w:t>
      </w:r>
      <w:r w:rsidR="00E73ABC">
        <w:rPr>
          <w:rFonts w:eastAsia="Times New Roman" w:cs="Times New Roman"/>
          <w:b/>
          <w:color w:val="auto"/>
          <w:szCs w:val="20"/>
        </w:rPr>
        <w:t>)</w:t>
      </w:r>
      <w:r w:rsidR="00D9552D">
        <w:rPr>
          <w:rFonts w:eastAsia="Times New Roman" w:cs="Times New Roman"/>
          <w:b/>
          <w:color w:val="auto"/>
          <w:szCs w:val="20"/>
        </w:rPr>
        <w:t xml:space="preserve"> </w:t>
      </w:r>
    </w:p>
    <w:p w14:paraId="7B959503" w14:textId="371B57CC" w:rsidR="00321577" w:rsidRDefault="00A87002" w:rsidP="00321577">
      <w:pPr>
        <w:spacing w:after="0" w:line="256" w:lineRule="auto"/>
        <w:ind w:left="0" w:firstLine="0"/>
      </w:pPr>
      <w:r>
        <w:t>(Appendices 'A' and 'B')</w:t>
      </w:r>
    </w:p>
    <w:p w14:paraId="0DC13DAF" w14:textId="77777777" w:rsidR="00A87002" w:rsidRDefault="00A87002" w:rsidP="00321577">
      <w:pPr>
        <w:spacing w:after="0" w:line="256" w:lineRule="auto"/>
        <w:ind w:left="0" w:firstLine="0"/>
      </w:pPr>
    </w:p>
    <w:p w14:paraId="7D43FC85" w14:textId="0B6B6514" w:rsidR="00321577" w:rsidRPr="00E72563" w:rsidRDefault="00321577" w:rsidP="00E72563">
      <w:pPr>
        <w:ind w:right="-873"/>
        <w:rPr>
          <w:b/>
        </w:rPr>
      </w:pPr>
      <w:r w:rsidRPr="00F41096">
        <w:rPr>
          <w:b/>
        </w:rPr>
        <w:t>Report Author</w:t>
      </w:r>
      <w:r w:rsidR="001F5AC7">
        <w:rPr>
          <w:b/>
        </w:rPr>
        <w:t>:</w:t>
      </w:r>
      <w:r w:rsidR="001954BD">
        <w:rPr>
          <w:b/>
        </w:rPr>
        <w:t xml:space="preserve"> </w:t>
      </w:r>
      <w:r w:rsidR="00A94087">
        <w:rPr>
          <w:b/>
        </w:rPr>
        <w:t xml:space="preserve">Debbie Francis, </w:t>
      </w:r>
      <w:r w:rsidR="00E72563">
        <w:rPr>
          <w:b/>
        </w:rPr>
        <w:t xml:space="preserve">LEP </w:t>
      </w:r>
      <w:r w:rsidR="00A94087">
        <w:rPr>
          <w:b/>
        </w:rPr>
        <w:t>Chair</w:t>
      </w:r>
    </w:p>
    <w:p w14:paraId="343B7AAB" w14:textId="77777777" w:rsidR="00321577" w:rsidRDefault="00321577" w:rsidP="00321577">
      <w:pPr>
        <w:rPr>
          <w:b/>
        </w:rPr>
      </w:pPr>
      <w:bookmarkStart w:id="1" w:name="_Hlk10808643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3501B" w14:paraId="63E1B913" w14:textId="77777777" w:rsidTr="00D33DBA">
        <w:trPr>
          <w:trHeight w:val="2684"/>
        </w:trPr>
        <w:tc>
          <w:tcPr>
            <w:tcW w:w="9180" w:type="dxa"/>
          </w:tcPr>
          <w:p w14:paraId="68DDD1CD" w14:textId="77777777" w:rsidR="00321577" w:rsidRDefault="00321577" w:rsidP="0082492B">
            <w:pPr>
              <w:pStyle w:val="Header"/>
              <w:jc w:val="both"/>
            </w:pPr>
          </w:p>
          <w:p w14:paraId="20C6A3F4" w14:textId="08117F2A" w:rsidR="00321577" w:rsidRPr="00CE0DC9" w:rsidRDefault="00321577" w:rsidP="0082492B">
            <w:pPr>
              <w:pStyle w:val="Heading6"/>
              <w:jc w:val="both"/>
              <w:rPr>
                <w:rFonts w:ascii="Arial" w:hAnsi="Arial" w:cs="Arial"/>
                <w:b/>
                <w:color w:val="auto"/>
              </w:rPr>
            </w:pPr>
            <w:r w:rsidRPr="00CE0DC9">
              <w:rPr>
                <w:rFonts w:ascii="Arial" w:hAnsi="Arial" w:cs="Arial"/>
                <w:b/>
                <w:color w:val="auto"/>
              </w:rPr>
              <w:t>Executive Summary</w:t>
            </w:r>
          </w:p>
          <w:p w14:paraId="2248366A" w14:textId="475C5746" w:rsidR="00A94087" w:rsidRDefault="00A94087" w:rsidP="00A94087"/>
          <w:p w14:paraId="6EF93112" w14:textId="77777777" w:rsidR="00CE0DC9" w:rsidRDefault="00A94087" w:rsidP="00B411DB">
            <w:pPr>
              <w:ind w:left="0" w:firstLine="0"/>
              <w:jc w:val="both"/>
            </w:pPr>
            <w:r>
              <w:t>This report provides a significant update on the detail of the LEP's operating budget</w:t>
            </w:r>
            <w:r w:rsidR="00882548">
              <w:t xml:space="preserve"> and work plan for</w:t>
            </w:r>
            <w:r>
              <w:t xml:space="preserve"> 2022-23.</w:t>
            </w:r>
            <w:r w:rsidR="00882548">
              <w:t xml:space="preserve">  The Board have discussed this subject </w:t>
            </w:r>
            <w:r w:rsidR="00CE0DC9">
              <w:t xml:space="preserve">at previous informal and inquorate meetings since March 2022.  </w:t>
            </w:r>
          </w:p>
          <w:p w14:paraId="6971A391" w14:textId="77777777" w:rsidR="00CE0DC9" w:rsidRDefault="00CE0DC9" w:rsidP="00B411DB">
            <w:pPr>
              <w:ind w:left="174" w:firstLine="0"/>
              <w:jc w:val="both"/>
            </w:pPr>
          </w:p>
          <w:p w14:paraId="293F79CC" w14:textId="68DC6092" w:rsidR="00CB0BC2" w:rsidRDefault="00A94087" w:rsidP="00B411DB">
            <w:pPr>
              <w:ind w:left="0" w:firstLine="0"/>
              <w:jc w:val="both"/>
            </w:pPr>
            <w:r>
              <w:t xml:space="preserve">Since that point, the LEP network have received new guidance on future trajectory of LEPs accompanied in April by a revised and downgraded grant award.  In Lancashire </w:t>
            </w:r>
            <w:r w:rsidR="00707857">
              <w:t>grant will fall from an annual £500,000 to £375,000</w:t>
            </w:r>
            <w:r w:rsidR="00CB0BC2">
              <w:t xml:space="preserve"> and the local match ask of 50% will fall from £250,000 to £187,500</w:t>
            </w:r>
            <w:r w:rsidR="00707857">
              <w:t>.</w:t>
            </w:r>
          </w:p>
          <w:p w14:paraId="6F049E7A" w14:textId="77777777" w:rsidR="00CB0BC2" w:rsidRDefault="00CB0BC2" w:rsidP="00B411DB">
            <w:pPr>
              <w:ind w:left="174" w:firstLine="0"/>
              <w:jc w:val="both"/>
            </w:pPr>
          </w:p>
          <w:p w14:paraId="007759C8" w14:textId="1AB848B9" w:rsidR="00A94087" w:rsidRPr="00CE0DC9" w:rsidRDefault="00CB0BC2" w:rsidP="00B411DB">
            <w:pPr>
              <w:ind w:left="0" w:firstLine="0"/>
              <w:jc w:val="both"/>
            </w:pPr>
            <w:r>
              <w:t>This new total grant income of £562,500</w:t>
            </w:r>
            <w:r w:rsidR="00707857">
              <w:t xml:space="preserve"> </w:t>
            </w:r>
            <w:r>
              <w:t xml:space="preserve">can be paired with Growing Places interest and other income to give </w:t>
            </w:r>
            <w:r w:rsidR="00C72BAD">
              <w:t>a total income figure in 22/23 of £717,500 down by 30% on the total income in 21/22.</w:t>
            </w:r>
          </w:p>
          <w:p w14:paraId="47527229" w14:textId="77777777" w:rsidR="009C7BD9" w:rsidRPr="00CE0DC9" w:rsidRDefault="009C7BD9" w:rsidP="009C7BD9"/>
          <w:p w14:paraId="35A7CD9E" w14:textId="16A527F7" w:rsidR="00321577" w:rsidRPr="00CE0DC9" w:rsidRDefault="00321577" w:rsidP="0082492B">
            <w:pPr>
              <w:pStyle w:val="Heading5"/>
              <w:jc w:val="both"/>
              <w:rPr>
                <w:rFonts w:ascii="Arial" w:hAnsi="Arial" w:cs="Arial"/>
                <w:b/>
                <w:color w:val="auto"/>
              </w:rPr>
            </w:pPr>
            <w:r w:rsidRPr="00CE0DC9">
              <w:rPr>
                <w:rFonts w:ascii="Arial" w:hAnsi="Arial" w:cs="Arial"/>
                <w:b/>
                <w:color w:val="auto"/>
              </w:rPr>
              <w:t>Recommendation</w:t>
            </w:r>
          </w:p>
          <w:p w14:paraId="58FAF2C4" w14:textId="314403F5" w:rsidR="00E46BAD" w:rsidRDefault="00E46BAD" w:rsidP="0082492B">
            <w:pPr>
              <w:jc w:val="both"/>
            </w:pPr>
          </w:p>
          <w:p w14:paraId="1958A6F2" w14:textId="03DBFBA8" w:rsidR="00E72563" w:rsidRDefault="00E72563" w:rsidP="0082492B">
            <w:pPr>
              <w:jc w:val="both"/>
            </w:pPr>
            <w:r>
              <w:t>The Lancashire Enterprise Partnership Limited Board is asked to:</w:t>
            </w:r>
          </w:p>
          <w:p w14:paraId="29521773" w14:textId="77777777" w:rsidR="00E72563" w:rsidRPr="00CE0DC9" w:rsidRDefault="00E72563" w:rsidP="0082492B">
            <w:pPr>
              <w:jc w:val="both"/>
            </w:pPr>
          </w:p>
          <w:p w14:paraId="4B4D7AEA" w14:textId="73BA02EF" w:rsidR="00CE0DC9" w:rsidRDefault="00CE0DC9" w:rsidP="00E72563">
            <w:pPr>
              <w:pStyle w:val="ListParagraph"/>
              <w:numPr>
                <w:ilvl w:val="0"/>
                <w:numId w:val="2"/>
              </w:numPr>
              <w:spacing w:after="160" w:line="259" w:lineRule="auto"/>
              <w:jc w:val="both"/>
            </w:pPr>
            <w:r w:rsidRPr="00CE0DC9">
              <w:t>To note that the ongoing Government review of LEPS may have a material impact on the role and responsibilities of the LEP and the Board</w:t>
            </w:r>
            <w:r w:rsidR="00E72563">
              <w:t>.</w:t>
            </w:r>
          </w:p>
          <w:p w14:paraId="420F8375" w14:textId="77777777" w:rsidR="00E72563" w:rsidRPr="00CE0DC9" w:rsidRDefault="00E72563" w:rsidP="00E72563">
            <w:pPr>
              <w:pStyle w:val="ListParagraph"/>
              <w:spacing w:after="160" w:line="259" w:lineRule="auto"/>
              <w:ind w:left="1080" w:firstLine="0"/>
              <w:jc w:val="both"/>
            </w:pPr>
          </w:p>
          <w:p w14:paraId="3F4E9A0A" w14:textId="3C65D009" w:rsidR="00E72563" w:rsidRPr="00CE0DC9" w:rsidRDefault="00CE0DC9" w:rsidP="00E72563">
            <w:pPr>
              <w:pStyle w:val="ListParagraph"/>
              <w:numPr>
                <w:ilvl w:val="0"/>
                <w:numId w:val="2"/>
              </w:numPr>
              <w:spacing w:after="160" w:line="259" w:lineRule="auto"/>
              <w:jc w:val="both"/>
            </w:pPr>
            <w:r w:rsidRPr="00CE0DC9">
              <w:t>To note the revised financial settlement with Government for 2022/23</w:t>
            </w:r>
            <w:r w:rsidR="00E72563">
              <w:t>.</w:t>
            </w:r>
            <w:r w:rsidR="00E72563">
              <w:br/>
            </w:r>
          </w:p>
          <w:p w14:paraId="3DFD6034" w14:textId="28EACCED" w:rsidR="000646EE" w:rsidRDefault="001D2496" w:rsidP="0082492B">
            <w:pPr>
              <w:pStyle w:val="ListParagraph"/>
              <w:numPr>
                <w:ilvl w:val="0"/>
                <w:numId w:val="2"/>
              </w:numPr>
              <w:spacing w:after="160" w:line="259" w:lineRule="auto"/>
              <w:jc w:val="both"/>
            </w:pPr>
            <w:r w:rsidRPr="00CE0DC9">
              <w:t>Approve the planned expenditure for 202</w:t>
            </w:r>
            <w:r w:rsidR="000424B3" w:rsidRPr="00CE0DC9">
              <w:t>2</w:t>
            </w:r>
            <w:r w:rsidRPr="00CE0DC9">
              <w:t>/2</w:t>
            </w:r>
            <w:r w:rsidR="000424B3" w:rsidRPr="00CE0DC9">
              <w:t>3</w:t>
            </w:r>
            <w:r w:rsidRPr="00CE0DC9">
              <w:t xml:space="preserve"> as summarised in this report, based on the income to be received plus the use of reserves</w:t>
            </w:r>
            <w:r w:rsidR="008228EA" w:rsidRPr="00CE0DC9">
              <w:t xml:space="preserve">, </w:t>
            </w:r>
            <w:r w:rsidR="000646EE" w:rsidRPr="00CE0DC9">
              <w:t>subject to confirmation of funds provided by Members and Government sponsors.</w:t>
            </w:r>
          </w:p>
          <w:p w14:paraId="52C469E7" w14:textId="77777777" w:rsidR="00E72563" w:rsidRPr="00CE0DC9" w:rsidRDefault="00E72563" w:rsidP="00E72563">
            <w:pPr>
              <w:pStyle w:val="ListParagraph"/>
              <w:spacing w:after="160" w:line="259" w:lineRule="auto"/>
              <w:ind w:left="1080" w:firstLine="0"/>
              <w:jc w:val="both"/>
            </w:pPr>
          </w:p>
          <w:p w14:paraId="3303146D" w14:textId="70D449B4" w:rsidR="000424B3" w:rsidRPr="00CE0DC9" w:rsidRDefault="000646EE" w:rsidP="000424B3">
            <w:pPr>
              <w:pStyle w:val="ListParagraph"/>
              <w:numPr>
                <w:ilvl w:val="0"/>
                <w:numId w:val="2"/>
              </w:numPr>
              <w:spacing w:after="160" w:line="259" w:lineRule="auto"/>
              <w:jc w:val="both"/>
            </w:pPr>
            <w:r w:rsidRPr="00CE0DC9">
              <w:t>To note the forecast end of year position on LEP reserves and the highlighted risks and challenges</w:t>
            </w:r>
          </w:p>
          <w:p w14:paraId="59927D67" w14:textId="77777777" w:rsidR="00321577" w:rsidRDefault="00321577" w:rsidP="00E72563">
            <w:pPr>
              <w:ind w:left="0" w:firstLine="0"/>
              <w:jc w:val="both"/>
            </w:pPr>
          </w:p>
        </w:tc>
      </w:tr>
      <w:bookmarkEnd w:id="1"/>
    </w:tbl>
    <w:p w14:paraId="6585F3E1" w14:textId="77777777" w:rsidR="00321577" w:rsidRDefault="00321577" w:rsidP="0082492B">
      <w:pPr>
        <w:spacing w:after="0" w:line="256" w:lineRule="auto"/>
        <w:ind w:left="0" w:firstLine="0"/>
        <w:jc w:val="both"/>
      </w:pPr>
    </w:p>
    <w:p w14:paraId="34C77C06" w14:textId="77777777" w:rsidR="000B3A0C" w:rsidRDefault="000B3A0C" w:rsidP="0082492B">
      <w:pPr>
        <w:jc w:val="both"/>
        <w:rPr>
          <w:b/>
        </w:rPr>
      </w:pPr>
    </w:p>
    <w:p w14:paraId="27634518" w14:textId="77777777" w:rsidR="00E73ABC" w:rsidRDefault="00E73ABC" w:rsidP="006D5A4D">
      <w:pPr>
        <w:jc w:val="both"/>
        <w:rPr>
          <w:rFonts w:asciiTheme="minorHAnsi" w:hAnsiTheme="minorHAnsi"/>
          <w:sz w:val="28"/>
          <w:szCs w:val="28"/>
        </w:rPr>
      </w:pPr>
    </w:p>
    <w:p w14:paraId="60D1056C" w14:textId="7351E24B" w:rsidR="00855D93" w:rsidRPr="00E72563" w:rsidRDefault="00855D93" w:rsidP="006D5A4D">
      <w:pPr>
        <w:jc w:val="both"/>
      </w:pPr>
      <w:r w:rsidRPr="00E72563">
        <w:t>The Report is set out as follows:</w:t>
      </w:r>
    </w:p>
    <w:p w14:paraId="58744663" w14:textId="77777777" w:rsidR="00855D93" w:rsidRPr="00E72563" w:rsidRDefault="00855D93" w:rsidP="006D5A4D">
      <w:pPr>
        <w:jc w:val="both"/>
        <w:rPr>
          <w:b/>
          <w:bCs/>
        </w:rPr>
      </w:pPr>
    </w:p>
    <w:p w14:paraId="2484E8C5" w14:textId="4DC9F978" w:rsidR="00803240" w:rsidRPr="00E72563" w:rsidRDefault="00803240" w:rsidP="006D5A4D">
      <w:pPr>
        <w:jc w:val="both"/>
        <w:rPr>
          <w:b/>
          <w:bCs/>
        </w:rPr>
      </w:pPr>
      <w:r w:rsidRPr="00E72563">
        <w:rPr>
          <w:b/>
          <w:bCs/>
        </w:rPr>
        <w:t>End of Year 2021/22 Position</w:t>
      </w:r>
    </w:p>
    <w:p w14:paraId="2240CBE0" w14:textId="002F950E" w:rsidR="00803240" w:rsidRPr="00E72563" w:rsidRDefault="00803240" w:rsidP="008230FC">
      <w:pPr>
        <w:pStyle w:val="ListParagraph"/>
        <w:numPr>
          <w:ilvl w:val="0"/>
          <w:numId w:val="33"/>
        </w:numPr>
        <w:jc w:val="both"/>
      </w:pPr>
      <w:r w:rsidRPr="00E72563">
        <w:t>Year</w:t>
      </w:r>
      <w:r w:rsidR="00054940" w:rsidRPr="00E72563">
        <w:t>-</w:t>
      </w:r>
      <w:r w:rsidRPr="00E72563">
        <w:t xml:space="preserve">end </w:t>
      </w:r>
      <w:r w:rsidR="00054940" w:rsidRPr="00E72563">
        <w:t>Financial Forecast</w:t>
      </w:r>
      <w:r w:rsidRPr="00E72563">
        <w:t xml:space="preserve"> 2021/2</w:t>
      </w:r>
      <w:r w:rsidR="00CE0DC9" w:rsidRPr="00E72563">
        <w:t>2</w:t>
      </w:r>
    </w:p>
    <w:p w14:paraId="323D0A65" w14:textId="1F8C53FD" w:rsidR="00803240" w:rsidRPr="00E72563" w:rsidRDefault="00CE0DC9" w:rsidP="00CE0DC9">
      <w:pPr>
        <w:pStyle w:val="ListParagraph"/>
        <w:numPr>
          <w:ilvl w:val="0"/>
          <w:numId w:val="33"/>
        </w:numPr>
        <w:jc w:val="both"/>
      </w:pPr>
      <w:r w:rsidRPr="00E72563">
        <w:t>Budget for 2022/23</w:t>
      </w:r>
    </w:p>
    <w:p w14:paraId="17155A00" w14:textId="77777777" w:rsidR="00803240" w:rsidRPr="00E72563" w:rsidRDefault="00803240" w:rsidP="00AC033D">
      <w:pPr>
        <w:jc w:val="both"/>
        <w:rPr>
          <w:b/>
          <w:bCs/>
        </w:rPr>
      </w:pPr>
    </w:p>
    <w:p w14:paraId="7A75674B" w14:textId="39E029FF" w:rsidR="00827C48" w:rsidRPr="00E72563" w:rsidRDefault="00AC033D" w:rsidP="00855D93">
      <w:pPr>
        <w:jc w:val="both"/>
        <w:rPr>
          <w:b/>
          <w:bCs/>
        </w:rPr>
      </w:pPr>
      <w:r w:rsidRPr="00E72563">
        <w:rPr>
          <w:b/>
          <w:bCs/>
        </w:rPr>
        <w:t>Annual Business Plan and Budget</w:t>
      </w:r>
    </w:p>
    <w:p w14:paraId="3244027E" w14:textId="14761FD3" w:rsidR="006D5A4D" w:rsidRPr="00E72563" w:rsidRDefault="006D5A4D" w:rsidP="008230FC">
      <w:pPr>
        <w:pStyle w:val="ListParagraph"/>
        <w:numPr>
          <w:ilvl w:val="0"/>
          <w:numId w:val="33"/>
        </w:numPr>
        <w:spacing w:after="160" w:line="259" w:lineRule="auto"/>
        <w:jc w:val="both"/>
      </w:pPr>
      <w:r w:rsidRPr="00E72563">
        <w:t>Overarching Objectives 2021</w:t>
      </w:r>
      <w:r w:rsidR="00C24A19" w:rsidRPr="00E72563">
        <w:t>/</w:t>
      </w:r>
      <w:r w:rsidRPr="00E72563">
        <w:t>24</w:t>
      </w:r>
    </w:p>
    <w:p w14:paraId="1B383B97" w14:textId="470BF1A4" w:rsidR="00AC033D" w:rsidRPr="00E72563" w:rsidRDefault="00AC033D" w:rsidP="008230FC">
      <w:pPr>
        <w:pStyle w:val="ListParagraph"/>
        <w:numPr>
          <w:ilvl w:val="0"/>
          <w:numId w:val="33"/>
        </w:numPr>
        <w:spacing w:after="160" w:line="259" w:lineRule="auto"/>
        <w:jc w:val="both"/>
      </w:pPr>
      <w:r w:rsidRPr="00E72563">
        <w:t>Key objectives and Delivery for 2022/23</w:t>
      </w:r>
    </w:p>
    <w:p w14:paraId="0BFE09FC" w14:textId="2BD1CD1C" w:rsidR="004A7FB4" w:rsidRPr="00E72563" w:rsidRDefault="004A7FB4" w:rsidP="008230FC">
      <w:pPr>
        <w:pStyle w:val="ListParagraph"/>
        <w:numPr>
          <w:ilvl w:val="0"/>
          <w:numId w:val="33"/>
        </w:numPr>
        <w:spacing w:after="160" w:line="259" w:lineRule="auto"/>
        <w:jc w:val="both"/>
      </w:pPr>
      <w:r w:rsidRPr="00E72563">
        <w:t>Operating Budget 2022/23</w:t>
      </w:r>
      <w:r w:rsidR="00AC033D" w:rsidRPr="00E72563">
        <w:t xml:space="preserve">      </w:t>
      </w:r>
    </w:p>
    <w:p w14:paraId="5752DD55" w14:textId="6BEC695B" w:rsidR="00AC033D" w:rsidRPr="00E72563" w:rsidRDefault="004A7FB4" w:rsidP="008230FC">
      <w:pPr>
        <w:pStyle w:val="ListParagraph"/>
        <w:numPr>
          <w:ilvl w:val="0"/>
          <w:numId w:val="33"/>
        </w:numPr>
        <w:spacing w:after="160" w:line="259" w:lineRule="auto"/>
        <w:jc w:val="both"/>
      </w:pPr>
      <w:r w:rsidRPr="00E72563">
        <w:t>Governance</w:t>
      </w:r>
    </w:p>
    <w:p w14:paraId="5EE233AC" w14:textId="747429A8" w:rsidR="00AC033D" w:rsidRPr="00E72563" w:rsidRDefault="00827C48" w:rsidP="008230FC">
      <w:pPr>
        <w:pStyle w:val="ListParagraph"/>
        <w:numPr>
          <w:ilvl w:val="0"/>
          <w:numId w:val="33"/>
        </w:numPr>
        <w:spacing w:after="160" w:line="259" w:lineRule="auto"/>
        <w:jc w:val="both"/>
      </w:pPr>
      <w:r w:rsidRPr="00E72563">
        <w:t>National Context</w:t>
      </w:r>
    </w:p>
    <w:p w14:paraId="26E52A9F" w14:textId="2367B244" w:rsidR="00AC033D" w:rsidRPr="00E72563" w:rsidRDefault="00827C48" w:rsidP="008230FC">
      <w:pPr>
        <w:pStyle w:val="ListParagraph"/>
        <w:numPr>
          <w:ilvl w:val="0"/>
          <w:numId w:val="33"/>
        </w:numPr>
        <w:spacing w:after="160" w:line="259" w:lineRule="auto"/>
        <w:jc w:val="both"/>
      </w:pPr>
      <w:r w:rsidRPr="00E72563">
        <w:t>Resources</w:t>
      </w:r>
    </w:p>
    <w:p w14:paraId="77CFE73A" w14:textId="3085FBFF" w:rsidR="00AC033D" w:rsidRPr="00E72563" w:rsidRDefault="00827C48" w:rsidP="008230FC">
      <w:pPr>
        <w:pStyle w:val="ListParagraph"/>
        <w:numPr>
          <w:ilvl w:val="0"/>
          <w:numId w:val="33"/>
        </w:numPr>
        <w:spacing w:after="160" w:line="259" w:lineRule="auto"/>
        <w:jc w:val="both"/>
      </w:pPr>
      <w:r w:rsidRPr="00E72563">
        <w:t>Key Risks and Challenges</w:t>
      </w:r>
    </w:p>
    <w:p w14:paraId="1F212EFE" w14:textId="74863A91" w:rsidR="00827C48" w:rsidRPr="00E72563" w:rsidRDefault="00827C48" w:rsidP="008230FC">
      <w:pPr>
        <w:pStyle w:val="ListParagraph"/>
        <w:numPr>
          <w:ilvl w:val="0"/>
          <w:numId w:val="33"/>
        </w:numPr>
        <w:spacing w:after="160" w:line="259" w:lineRule="auto"/>
        <w:jc w:val="both"/>
      </w:pPr>
      <w:r w:rsidRPr="00E72563">
        <w:t>Summary Position</w:t>
      </w:r>
    </w:p>
    <w:p w14:paraId="13C0D2B3" w14:textId="644C1B93" w:rsidR="00AC033D" w:rsidRPr="00E72563" w:rsidRDefault="00AC033D" w:rsidP="00E73ABC">
      <w:pPr>
        <w:jc w:val="both"/>
        <w:rPr>
          <w:b/>
          <w:bCs/>
        </w:rPr>
      </w:pPr>
      <w:r w:rsidRPr="00E72563">
        <w:rPr>
          <w:b/>
          <w:bCs/>
        </w:rPr>
        <w:t xml:space="preserve">Appendix </w:t>
      </w:r>
      <w:r w:rsidR="00A87002">
        <w:rPr>
          <w:b/>
          <w:bCs/>
        </w:rPr>
        <w:t>'A</w:t>
      </w:r>
      <w:proofErr w:type="gramStart"/>
      <w:r w:rsidR="00A87002">
        <w:rPr>
          <w:b/>
          <w:bCs/>
        </w:rPr>
        <w:t>'</w:t>
      </w:r>
      <w:r w:rsidRPr="00E72563">
        <w:rPr>
          <w:b/>
          <w:bCs/>
        </w:rPr>
        <w:t xml:space="preserve">  Key</w:t>
      </w:r>
      <w:proofErr w:type="gramEnd"/>
      <w:r w:rsidRPr="00E72563">
        <w:rPr>
          <w:b/>
          <w:bCs/>
        </w:rPr>
        <w:t xml:space="preserve"> Deliverables for 2022/23</w:t>
      </w:r>
    </w:p>
    <w:p w14:paraId="675FD0CD" w14:textId="77777777" w:rsidR="00AC033D" w:rsidRPr="00E72563" w:rsidRDefault="00AC033D" w:rsidP="00855D93">
      <w:pPr>
        <w:pStyle w:val="ListParagraph"/>
        <w:spacing w:after="160" w:line="259" w:lineRule="auto"/>
        <w:ind w:left="1843" w:hanging="567"/>
        <w:jc w:val="both"/>
      </w:pPr>
      <w:r w:rsidRPr="00E72563">
        <w:t xml:space="preserve">    Growth Deal</w:t>
      </w:r>
    </w:p>
    <w:p w14:paraId="61DA3604" w14:textId="77777777" w:rsidR="00AC033D" w:rsidRPr="00E72563" w:rsidRDefault="00AC033D" w:rsidP="00855D93">
      <w:pPr>
        <w:pStyle w:val="ListParagraph"/>
        <w:spacing w:after="160" w:line="259" w:lineRule="auto"/>
        <w:ind w:left="1843" w:hanging="567"/>
        <w:jc w:val="both"/>
      </w:pPr>
      <w:r w:rsidRPr="00E72563">
        <w:t xml:space="preserve">    Getting Building Fund</w:t>
      </w:r>
    </w:p>
    <w:p w14:paraId="0B5726BA" w14:textId="77777777" w:rsidR="00AC033D" w:rsidRPr="00E72563" w:rsidRDefault="00AC033D" w:rsidP="00855D93">
      <w:pPr>
        <w:pStyle w:val="ListParagraph"/>
        <w:spacing w:after="160" w:line="259" w:lineRule="auto"/>
        <w:ind w:left="1843" w:hanging="567"/>
        <w:jc w:val="both"/>
      </w:pPr>
      <w:r w:rsidRPr="00E72563">
        <w:t xml:space="preserve">    Growing Places</w:t>
      </w:r>
    </w:p>
    <w:p w14:paraId="297556EF" w14:textId="77777777" w:rsidR="00AC033D" w:rsidRPr="00E72563" w:rsidRDefault="00AC033D" w:rsidP="00855D93">
      <w:pPr>
        <w:pStyle w:val="ListParagraph"/>
        <w:spacing w:after="160" w:line="259" w:lineRule="auto"/>
        <w:ind w:left="1843" w:hanging="567"/>
        <w:jc w:val="both"/>
      </w:pPr>
      <w:r w:rsidRPr="00E72563">
        <w:t xml:space="preserve">    BOOST Growth Hub</w:t>
      </w:r>
    </w:p>
    <w:p w14:paraId="1594CC7E" w14:textId="77777777" w:rsidR="00AC033D" w:rsidRPr="00E72563" w:rsidRDefault="00AC033D" w:rsidP="00855D93">
      <w:pPr>
        <w:pStyle w:val="ListParagraph"/>
        <w:spacing w:after="160" w:line="259" w:lineRule="auto"/>
        <w:ind w:left="1843" w:hanging="567"/>
        <w:jc w:val="both"/>
      </w:pPr>
      <w:r w:rsidRPr="00E72563">
        <w:t xml:space="preserve">    Skills and Employment Hub</w:t>
      </w:r>
      <w:r w:rsidRPr="00E72563">
        <w:tab/>
      </w:r>
      <w:r w:rsidRPr="00E72563">
        <w:tab/>
      </w:r>
    </w:p>
    <w:p w14:paraId="0875C40F" w14:textId="77777777" w:rsidR="00AC033D" w:rsidRPr="00E72563" w:rsidRDefault="00AC033D" w:rsidP="00855D93">
      <w:pPr>
        <w:pStyle w:val="ListParagraph"/>
        <w:spacing w:after="160" w:line="259" w:lineRule="auto"/>
        <w:ind w:left="1843" w:hanging="567"/>
        <w:jc w:val="both"/>
      </w:pPr>
      <w:r w:rsidRPr="00E72563">
        <w:t xml:space="preserve">    Communications</w:t>
      </w:r>
    </w:p>
    <w:p w14:paraId="7BE2CAAD" w14:textId="0EE4D989" w:rsidR="00AC033D" w:rsidRPr="00E72563" w:rsidRDefault="00AC033D" w:rsidP="00E72563">
      <w:pPr>
        <w:pStyle w:val="ListParagraph"/>
        <w:spacing w:after="160" w:line="259" w:lineRule="auto"/>
        <w:ind w:left="1843" w:hanging="567"/>
        <w:jc w:val="both"/>
      </w:pPr>
      <w:r w:rsidRPr="00E72563">
        <w:t xml:space="preserve">    Innovation</w:t>
      </w:r>
    </w:p>
    <w:p w14:paraId="468654BF" w14:textId="6B4AB97B" w:rsidR="00AC033D" w:rsidRPr="00E72563" w:rsidRDefault="00AC033D" w:rsidP="00827C48">
      <w:pPr>
        <w:jc w:val="both"/>
        <w:rPr>
          <w:bCs/>
        </w:rPr>
      </w:pPr>
      <w:r w:rsidRPr="00E72563">
        <w:rPr>
          <w:b/>
          <w:bCs/>
        </w:rPr>
        <w:t xml:space="preserve">Appendix </w:t>
      </w:r>
      <w:r w:rsidR="00A87002">
        <w:rPr>
          <w:b/>
          <w:bCs/>
        </w:rPr>
        <w:t>'B</w:t>
      </w:r>
      <w:proofErr w:type="gramStart"/>
      <w:r w:rsidR="00A87002">
        <w:rPr>
          <w:b/>
          <w:bCs/>
        </w:rPr>
        <w:t>'</w:t>
      </w:r>
      <w:r w:rsidRPr="00E72563">
        <w:rPr>
          <w:b/>
          <w:bCs/>
        </w:rPr>
        <w:t xml:space="preserve">  </w:t>
      </w:r>
      <w:r w:rsidR="00D75A57" w:rsidRPr="00E72563">
        <w:rPr>
          <w:b/>
          <w:bCs/>
        </w:rPr>
        <w:t>Medium</w:t>
      </w:r>
      <w:proofErr w:type="gramEnd"/>
      <w:r w:rsidR="00D75A57" w:rsidRPr="00E72563">
        <w:rPr>
          <w:b/>
          <w:bCs/>
        </w:rPr>
        <w:t xml:space="preserve">-term Financial </w:t>
      </w:r>
      <w:r w:rsidR="00D42D8B" w:rsidRPr="00E72563">
        <w:rPr>
          <w:b/>
          <w:bCs/>
        </w:rPr>
        <w:t>Forecast</w:t>
      </w:r>
    </w:p>
    <w:p w14:paraId="63D0A304" w14:textId="77777777" w:rsidR="00AC033D" w:rsidRPr="00E72563" w:rsidRDefault="00AC033D" w:rsidP="0082492B">
      <w:pPr>
        <w:ind w:left="0" w:firstLine="0"/>
        <w:jc w:val="both"/>
        <w:rPr>
          <w:b/>
        </w:rPr>
      </w:pPr>
    </w:p>
    <w:p w14:paraId="23FACA4E" w14:textId="394E7D1E" w:rsidR="00B073E8" w:rsidRPr="00E72563" w:rsidRDefault="00D9552D" w:rsidP="0082492B">
      <w:pPr>
        <w:ind w:left="0" w:firstLine="0"/>
        <w:jc w:val="both"/>
        <w:rPr>
          <w:b/>
        </w:rPr>
      </w:pPr>
      <w:r w:rsidRPr="00E72563">
        <w:rPr>
          <w:b/>
        </w:rPr>
        <w:t>1.0</w:t>
      </w:r>
      <w:r w:rsidRPr="00E72563">
        <w:rPr>
          <w:b/>
        </w:rPr>
        <w:tab/>
      </w:r>
      <w:r w:rsidR="00876ED2" w:rsidRPr="00E72563">
        <w:rPr>
          <w:b/>
        </w:rPr>
        <w:t xml:space="preserve">Year End </w:t>
      </w:r>
      <w:r w:rsidR="00054940" w:rsidRPr="00E72563">
        <w:rPr>
          <w:b/>
        </w:rPr>
        <w:t xml:space="preserve">Financial Forecast </w:t>
      </w:r>
      <w:r w:rsidR="00876ED2" w:rsidRPr="00E72563">
        <w:rPr>
          <w:b/>
        </w:rPr>
        <w:t>2021/22</w:t>
      </w:r>
    </w:p>
    <w:p w14:paraId="7CB42BB6" w14:textId="26FDCF98" w:rsidR="00B073E8" w:rsidRPr="00E72563" w:rsidRDefault="00B073E8" w:rsidP="0082492B">
      <w:pPr>
        <w:ind w:left="0" w:firstLine="0"/>
        <w:jc w:val="both"/>
        <w:rPr>
          <w:b/>
        </w:rPr>
      </w:pPr>
    </w:p>
    <w:p w14:paraId="6C392E07" w14:textId="4D1084FB" w:rsidR="00CB1EFA" w:rsidRPr="00E72563" w:rsidRDefault="00B073E8" w:rsidP="00E72563">
      <w:pPr>
        <w:ind w:left="0" w:firstLine="0"/>
        <w:jc w:val="both"/>
        <w:rPr>
          <w:bCs/>
        </w:rPr>
      </w:pPr>
      <w:r w:rsidRPr="00E72563">
        <w:rPr>
          <w:bCs/>
        </w:rPr>
        <w:t>The Annual Operating budget in 202</w:t>
      </w:r>
      <w:r w:rsidR="00941E77" w:rsidRPr="00E72563">
        <w:rPr>
          <w:bCs/>
        </w:rPr>
        <w:t>1</w:t>
      </w:r>
      <w:r w:rsidRPr="00E72563">
        <w:rPr>
          <w:bCs/>
        </w:rPr>
        <w:t>/2</w:t>
      </w:r>
      <w:r w:rsidR="007C57E4" w:rsidRPr="00E72563">
        <w:rPr>
          <w:bCs/>
        </w:rPr>
        <w:t>2</w:t>
      </w:r>
      <w:r w:rsidRPr="00E72563">
        <w:rPr>
          <w:bCs/>
        </w:rPr>
        <w:t xml:space="preserve"> </w:t>
      </w:r>
      <w:r w:rsidR="00605CA8" w:rsidRPr="00E72563">
        <w:rPr>
          <w:bCs/>
        </w:rPr>
        <w:t>for expenditure</w:t>
      </w:r>
      <w:r w:rsidR="00CE0DC9" w:rsidRPr="00E72563">
        <w:rPr>
          <w:bCs/>
        </w:rPr>
        <w:t xml:space="preserve"> was</w:t>
      </w:r>
      <w:r w:rsidR="00605CA8" w:rsidRPr="00E72563">
        <w:rPr>
          <w:bCs/>
        </w:rPr>
        <w:t xml:space="preserve"> </w:t>
      </w:r>
      <w:r w:rsidR="00D07665" w:rsidRPr="00E72563">
        <w:rPr>
          <w:bCs/>
        </w:rPr>
        <w:t>£</w:t>
      </w:r>
      <w:r w:rsidR="00FB5FD9" w:rsidRPr="00E72563">
        <w:rPr>
          <w:bCs/>
        </w:rPr>
        <w:t>1.687</w:t>
      </w:r>
      <w:r w:rsidR="00D07665" w:rsidRPr="00E72563">
        <w:rPr>
          <w:bCs/>
        </w:rPr>
        <w:t>m and the forecas</w:t>
      </w:r>
      <w:r w:rsidR="00605CA8" w:rsidRPr="00E72563">
        <w:rPr>
          <w:bCs/>
        </w:rPr>
        <w:t xml:space="preserve">t </w:t>
      </w:r>
      <w:r w:rsidR="00D07665" w:rsidRPr="00E72563">
        <w:rPr>
          <w:bCs/>
        </w:rPr>
        <w:t xml:space="preserve">end of year </w:t>
      </w:r>
      <w:r w:rsidR="00AC049A" w:rsidRPr="00E72563">
        <w:rPr>
          <w:bCs/>
        </w:rPr>
        <w:t xml:space="preserve">position on income is </w:t>
      </w:r>
      <w:r w:rsidR="00B35A5C" w:rsidRPr="00E72563">
        <w:rPr>
          <w:bCs/>
        </w:rPr>
        <w:t>£</w:t>
      </w:r>
      <w:r w:rsidR="00CA53F7" w:rsidRPr="00E72563">
        <w:rPr>
          <w:bCs/>
        </w:rPr>
        <w:t>993,714k</w:t>
      </w:r>
      <w:r w:rsidR="00AC049A" w:rsidRPr="00E72563">
        <w:rPr>
          <w:bCs/>
        </w:rPr>
        <w:t xml:space="preserve"> and on expenditure is </w:t>
      </w:r>
      <w:r w:rsidR="008E7878" w:rsidRPr="00E72563">
        <w:rPr>
          <w:bCs/>
        </w:rPr>
        <w:t>£1</w:t>
      </w:r>
      <w:r w:rsidR="003B1F86" w:rsidRPr="00E72563">
        <w:rPr>
          <w:bCs/>
        </w:rPr>
        <w:t>.</w:t>
      </w:r>
      <w:r w:rsidR="008E7878" w:rsidRPr="00E72563">
        <w:rPr>
          <w:bCs/>
        </w:rPr>
        <w:t>030m.</w:t>
      </w:r>
      <w:r w:rsidR="004F72B6" w:rsidRPr="00E72563">
        <w:rPr>
          <w:bCs/>
        </w:rPr>
        <w:t xml:space="preserve"> The end of year position on reserves is forecast to be </w:t>
      </w:r>
      <w:r w:rsidR="008E7878" w:rsidRPr="00E72563">
        <w:rPr>
          <w:bCs/>
        </w:rPr>
        <w:t>£</w:t>
      </w:r>
      <w:r w:rsidR="003B1F86" w:rsidRPr="00E72563">
        <w:rPr>
          <w:bCs/>
        </w:rPr>
        <w:t>2.140m.</w:t>
      </w:r>
      <w:r w:rsidR="00CB1EFA" w:rsidRPr="00E72563">
        <w:rPr>
          <w:bCs/>
        </w:rPr>
        <w:t xml:space="preserve"> This assumes income will be received within the year arising from interest paid against LEP funds held on account (£33k) and repayment of interest accrued against Growing Places loans made by the LEP (£200k). </w:t>
      </w:r>
    </w:p>
    <w:p w14:paraId="269180E2" w14:textId="370A334C" w:rsidR="00A70C9F" w:rsidRPr="00E72563" w:rsidRDefault="00A70C9F" w:rsidP="00CB1EFA">
      <w:pPr>
        <w:ind w:left="0" w:firstLine="0"/>
        <w:jc w:val="both"/>
        <w:rPr>
          <w:bCs/>
        </w:rPr>
      </w:pPr>
    </w:p>
    <w:p w14:paraId="1D5EB23E" w14:textId="0BF28258" w:rsidR="00A70C9F" w:rsidRPr="00E72563" w:rsidRDefault="00A70C9F" w:rsidP="00E72563">
      <w:pPr>
        <w:ind w:left="0" w:firstLine="0"/>
        <w:jc w:val="both"/>
        <w:rPr>
          <w:bCs/>
        </w:rPr>
      </w:pPr>
      <w:r w:rsidRPr="00E72563">
        <w:rPr>
          <w:bCs/>
        </w:rPr>
        <w:t>The main reason for</w:t>
      </w:r>
      <w:r w:rsidR="008945C1" w:rsidRPr="00E72563">
        <w:rPr>
          <w:bCs/>
        </w:rPr>
        <w:t xml:space="preserve"> the </w:t>
      </w:r>
      <w:r w:rsidR="00EF15CC" w:rsidRPr="00E72563">
        <w:rPr>
          <w:bCs/>
        </w:rPr>
        <w:t xml:space="preserve">positive </w:t>
      </w:r>
      <w:r w:rsidR="009D3684" w:rsidRPr="00E72563">
        <w:rPr>
          <w:bCs/>
        </w:rPr>
        <w:t>change in forecast to the</w:t>
      </w:r>
      <w:r w:rsidR="008945C1" w:rsidRPr="00E72563">
        <w:rPr>
          <w:bCs/>
        </w:rPr>
        <w:t xml:space="preserve"> </w:t>
      </w:r>
      <w:r w:rsidR="00CF793B" w:rsidRPr="00E72563">
        <w:rPr>
          <w:bCs/>
        </w:rPr>
        <w:t xml:space="preserve">operating reserves position is that the LEP was not able to progress recruitment of 3 new posts as anticipated within the year, nor replace two posts </w:t>
      </w:r>
      <w:r w:rsidR="0040774C" w:rsidRPr="00E72563">
        <w:rPr>
          <w:bCs/>
        </w:rPr>
        <w:t>which became vacant</w:t>
      </w:r>
      <w:r w:rsidR="00D33DBA" w:rsidRPr="00E72563">
        <w:rPr>
          <w:bCs/>
        </w:rPr>
        <w:t xml:space="preserve"> </w:t>
      </w:r>
      <w:proofErr w:type="gramStart"/>
      <w:r w:rsidR="00D33DBA" w:rsidRPr="00E72563">
        <w:rPr>
          <w:bCs/>
        </w:rPr>
        <w:t>as a consequence of</w:t>
      </w:r>
      <w:proofErr w:type="gramEnd"/>
      <w:r w:rsidR="00D33DBA" w:rsidRPr="00E72563">
        <w:rPr>
          <w:bCs/>
        </w:rPr>
        <w:t xml:space="preserve"> the LEP review</w:t>
      </w:r>
      <w:r w:rsidR="0040774C" w:rsidRPr="00E72563">
        <w:rPr>
          <w:bCs/>
        </w:rPr>
        <w:t xml:space="preserve">. In addition, some of the operating expenditure associated with these posts was </w:t>
      </w:r>
      <w:r w:rsidR="00D33DBA" w:rsidRPr="00E72563">
        <w:rPr>
          <w:bCs/>
        </w:rPr>
        <w:t xml:space="preserve">therefore </w:t>
      </w:r>
      <w:r w:rsidR="0040774C" w:rsidRPr="00E72563">
        <w:rPr>
          <w:bCs/>
        </w:rPr>
        <w:t>also not progressed.</w:t>
      </w:r>
    </w:p>
    <w:p w14:paraId="33A83C7C" w14:textId="77777777" w:rsidR="00E72563" w:rsidRDefault="00E72563" w:rsidP="006C1968">
      <w:pPr>
        <w:ind w:left="0" w:firstLine="0"/>
        <w:jc w:val="both"/>
        <w:rPr>
          <w:bCs/>
        </w:rPr>
      </w:pPr>
    </w:p>
    <w:p w14:paraId="2EB57B06" w14:textId="6FB952BE" w:rsidR="006C1968" w:rsidRPr="00E72563" w:rsidRDefault="006C1968" w:rsidP="006C1968">
      <w:pPr>
        <w:ind w:left="0" w:firstLine="0"/>
        <w:jc w:val="both"/>
        <w:rPr>
          <w:bCs/>
        </w:rPr>
      </w:pPr>
      <w:r w:rsidRPr="00E72563">
        <w:rPr>
          <w:bCs/>
        </w:rPr>
        <w:t xml:space="preserve">The Operating Budget is set </w:t>
      </w:r>
      <w:r w:rsidR="00EF15CC" w:rsidRPr="00E72563">
        <w:rPr>
          <w:bCs/>
        </w:rPr>
        <w:t>out in a Medium</w:t>
      </w:r>
      <w:r w:rsidR="00452A5E" w:rsidRPr="00E72563">
        <w:rPr>
          <w:bCs/>
        </w:rPr>
        <w:t>-</w:t>
      </w:r>
      <w:r w:rsidR="00EF15CC" w:rsidRPr="00E72563">
        <w:rPr>
          <w:bCs/>
        </w:rPr>
        <w:t>Term Financial Forecast (202</w:t>
      </w:r>
      <w:r w:rsidR="0048358F" w:rsidRPr="00E72563">
        <w:rPr>
          <w:bCs/>
        </w:rPr>
        <w:t>2</w:t>
      </w:r>
      <w:r w:rsidR="00EF15CC" w:rsidRPr="00E72563">
        <w:rPr>
          <w:bCs/>
        </w:rPr>
        <w:t>-20</w:t>
      </w:r>
      <w:r w:rsidR="0048358F" w:rsidRPr="00E72563">
        <w:rPr>
          <w:bCs/>
        </w:rPr>
        <w:t>25</w:t>
      </w:r>
      <w:r w:rsidR="00EF15CC" w:rsidRPr="00E72563">
        <w:rPr>
          <w:bCs/>
        </w:rPr>
        <w:t>)</w:t>
      </w:r>
      <w:r w:rsidRPr="00E72563">
        <w:rPr>
          <w:bCs/>
        </w:rPr>
        <w:t>:</w:t>
      </w:r>
    </w:p>
    <w:p w14:paraId="35402F2D" w14:textId="7A5E9F58" w:rsidR="00437FBF" w:rsidRPr="00E72563" w:rsidRDefault="00437FBF" w:rsidP="006C1968">
      <w:pPr>
        <w:ind w:left="0" w:firstLine="0"/>
        <w:jc w:val="both"/>
        <w:rPr>
          <w:bCs/>
        </w:rPr>
      </w:pPr>
    </w:p>
    <w:p w14:paraId="1B13F68C" w14:textId="58252575" w:rsidR="00E72563" w:rsidRDefault="00E72563">
      <w:pPr>
        <w:spacing w:after="160" w:line="259" w:lineRule="auto"/>
        <w:ind w:left="0" w:firstLine="0"/>
        <w:rPr>
          <w:bCs/>
        </w:rPr>
      </w:pPr>
      <w:r>
        <w:rPr>
          <w:bCs/>
        </w:rPr>
        <w:br w:type="page"/>
      </w:r>
    </w:p>
    <w:p w14:paraId="241ACD20" w14:textId="77777777" w:rsidR="00437FBF" w:rsidRPr="00E72563" w:rsidRDefault="00437FBF" w:rsidP="006C1968">
      <w:pPr>
        <w:ind w:left="0" w:firstLine="0"/>
        <w:jc w:val="both"/>
        <w:rPr>
          <w:bCs/>
        </w:rPr>
      </w:pPr>
    </w:p>
    <w:tbl>
      <w:tblPr>
        <w:tblStyle w:val="TableGrid"/>
        <w:tblW w:w="0" w:type="auto"/>
        <w:tblLook w:val="04A0" w:firstRow="1" w:lastRow="0" w:firstColumn="1" w:lastColumn="0" w:noHBand="0" w:noVBand="1"/>
      </w:tblPr>
      <w:tblGrid>
        <w:gridCol w:w="3216"/>
        <w:gridCol w:w="1284"/>
        <w:gridCol w:w="1284"/>
        <w:gridCol w:w="1284"/>
        <w:gridCol w:w="1284"/>
      </w:tblGrid>
      <w:tr w:rsidR="00437FBF" w:rsidRPr="00E72563" w14:paraId="22F71777" w14:textId="77777777" w:rsidTr="00437FBF">
        <w:trPr>
          <w:trHeight w:val="260"/>
        </w:trPr>
        <w:tc>
          <w:tcPr>
            <w:tcW w:w="3216" w:type="dxa"/>
            <w:noWrap/>
            <w:hideMark/>
          </w:tcPr>
          <w:p w14:paraId="6AA80EEC" w14:textId="77777777" w:rsidR="00437FBF" w:rsidRPr="00E72563" w:rsidRDefault="00437FBF" w:rsidP="00437FBF">
            <w:pPr>
              <w:ind w:left="0" w:firstLine="0"/>
              <w:jc w:val="both"/>
              <w:rPr>
                <w:bCs/>
              </w:rPr>
            </w:pPr>
            <w:r w:rsidRPr="00E72563">
              <w:rPr>
                <w:bCs/>
              </w:rPr>
              <w:t>Operating budget</w:t>
            </w:r>
          </w:p>
        </w:tc>
        <w:tc>
          <w:tcPr>
            <w:tcW w:w="1096" w:type="dxa"/>
            <w:noWrap/>
            <w:hideMark/>
          </w:tcPr>
          <w:p w14:paraId="4C516B2B" w14:textId="77777777" w:rsidR="00437FBF" w:rsidRPr="00E72563" w:rsidRDefault="00437FBF" w:rsidP="00E72563">
            <w:pPr>
              <w:ind w:left="0" w:firstLine="0"/>
              <w:jc w:val="center"/>
              <w:rPr>
                <w:bCs/>
              </w:rPr>
            </w:pPr>
            <w:r w:rsidRPr="00E72563">
              <w:rPr>
                <w:bCs/>
              </w:rPr>
              <w:t>Forecast</w:t>
            </w:r>
          </w:p>
        </w:tc>
        <w:tc>
          <w:tcPr>
            <w:tcW w:w="1096" w:type="dxa"/>
            <w:noWrap/>
            <w:hideMark/>
          </w:tcPr>
          <w:p w14:paraId="6A893EFD" w14:textId="77777777" w:rsidR="00437FBF" w:rsidRPr="00E72563" w:rsidRDefault="00437FBF" w:rsidP="00E72563">
            <w:pPr>
              <w:ind w:left="0" w:firstLine="0"/>
              <w:jc w:val="center"/>
              <w:rPr>
                <w:bCs/>
              </w:rPr>
            </w:pPr>
            <w:r w:rsidRPr="00E72563">
              <w:rPr>
                <w:bCs/>
              </w:rPr>
              <w:t>Budget</w:t>
            </w:r>
          </w:p>
        </w:tc>
        <w:tc>
          <w:tcPr>
            <w:tcW w:w="1096" w:type="dxa"/>
            <w:noWrap/>
            <w:hideMark/>
          </w:tcPr>
          <w:p w14:paraId="2E425F1B" w14:textId="77777777" w:rsidR="00437FBF" w:rsidRPr="00E72563" w:rsidRDefault="00437FBF" w:rsidP="00E72563">
            <w:pPr>
              <w:ind w:left="0" w:firstLine="0"/>
              <w:jc w:val="center"/>
              <w:rPr>
                <w:bCs/>
              </w:rPr>
            </w:pPr>
            <w:r w:rsidRPr="00E72563">
              <w:rPr>
                <w:bCs/>
              </w:rPr>
              <w:t>Budget</w:t>
            </w:r>
          </w:p>
        </w:tc>
        <w:tc>
          <w:tcPr>
            <w:tcW w:w="1096" w:type="dxa"/>
            <w:noWrap/>
            <w:hideMark/>
          </w:tcPr>
          <w:p w14:paraId="43475790" w14:textId="77777777" w:rsidR="00437FBF" w:rsidRPr="00E72563" w:rsidRDefault="00437FBF" w:rsidP="00E72563">
            <w:pPr>
              <w:ind w:left="0" w:firstLine="0"/>
              <w:jc w:val="center"/>
              <w:rPr>
                <w:bCs/>
              </w:rPr>
            </w:pPr>
            <w:r w:rsidRPr="00E72563">
              <w:rPr>
                <w:bCs/>
              </w:rPr>
              <w:t>Budget</w:t>
            </w:r>
          </w:p>
        </w:tc>
      </w:tr>
      <w:tr w:rsidR="00437FBF" w:rsidRPr="00E72563" w14:paraId="7720FA8D" w14:textId="77777777" w:rsidTr="00437FBF">
        <w:trPr>
          <w:trHeight w:val="290"/>
        </w:trPr>
        <w:tc>
          <w:tcPr>
            <w:tcW w:w="3216" w:type="dxa"/>
            <w:noWrap/>
            <w:hideMark/>
          </w:tcPr>
          <w:p w14:paraId="7C4BF623" w14:textId="77777777" w:rsidR="00437FBF" w:rsidRPr="00E72563" w:rsidRDefault="00437FBF" w:rsidP="00437FBF">
            <w:pPr>
              <w:ind w:left="0" w:firstLine="0"/>
              <w:jc w:val="both"/>
              <w:rPr>
                <w:bCs/>
              </w:rPr>
            </w:pPr>
          </w:p>
        </w:tc>
        <w:tc>
          <w:tcPr>
            <w:tcW w:w="1096" w:type="dxa"/>
            <w:noWrap/>
            <w:hideMark/>
          </w:tcPr>
          <w:p w14:paraId="71216260" w14:textId="69B0A3C9" w:rsidR="00437FBF" w:rsidRPr="00E72563" w:rsidRDefault="0048358F" w:rsidP="00E72563">
            <w:pPr>
              <w:ind w:left="0" w:firstLine="0"/>
              <w:jc w:val="center"/>
              <w:rPr>
                <w:b/>
                <w:bCs/>
              </w:rPr>
            </w:pPr>
            <w:r w:rsidRPr="00E72563">
              <w:rPr>
                <w:b/>
                <w:bCs/>
              </w:rPr>
              <w:t xml:space="preserve"> </w:t>
            </w:r>
            <w:r w:rsidR="00437FBF" w:rsidRPr="00E72563">
              <w:rPr>
                <w:b/>
                <w:bCs/>
              </w:rPr>
              <w:t>2021-2022</w:t>
            </w:r>
          </w:p>
          <w:p w14:paraId="092E889E" w14:textId="28C7F450" w:rsidR="0048358F" w:rsidRPr="00E72563" w:rsidRDefault="0048358F" w:rsidP="00E72563">
            <w:pPr>
              <w:ind w:left="0" w:firstLine="0"/>
              <w:jc w:val="center"/>
              <w:rPr>
                <w:b/>
                <w:bCs/>
              </w:rPr>
            </w:pPr>
            <w:r w:rsidRPr="00E72563">
              <w:rPr>
                <w:b/>
                <w:bCs/>
              </w:rPr>
              <w:t>£</w:t>
            </w:r>
          </w:p>
        </w:tc>
        <w:tc>
          <w:tcPr>
            <w:tcW w:w="1096" w:type="dxa"/>
            <w:noWrap/>
            <w:hideMark/>
          </w:tcPr>
          <w:p w14:paraId="5075601C" w14:textId="38883FF8" w:rsidR="00437FBF" w:rsidRPr="00E72563" w:rsidRDefault="0048358F" w:rsidP="00E72563">
            <w:pPr>
              <w:ind w:left="0" w:firstLine="0"/>
              <w:jc w:val="center"/>
              <w:rPr>
                <w:b/>
                <w:bCs/>
              </w:rPr>
            </w:pPr>
            <w:r w:rsidRPr="00E72563">
              <w:rPr>
                <w:b/>
                <w:bCs/>
              </w:rPr>
              <w:t xml:space="preserve"> </w:t>
            </w:r>
            <w:r w:rsidR="00437FBF" w:rsidRPr="00E72563">
              <w:rPr>
                <w:b/>
                <w:bCs/>
              </w:rPr>
              <w:t>2022-2023</w:t>
            </w:r>
          </w:p>
          <w:p w14:paraId="593BB817" w14:textId="41F4F90C" w:rsidR="0048358F" w:rsidRPr="00E72563" w:rsidRDefault="0048358F" w:rsidP="00E72563">
            <w:pPr>
              <w:ind w:left="0" w:firstLine="0"/>
              <w:jc w:val="center"/>
              <w:rPr>
                <w:b/>
                <w:bCs/>
              </w:rPr>
            </w:pPr>
            <w:r w:rsidRPr="00E72563">
              <w:rPr>
                <w:b/>
                <w:bCs/>
              </w:rPr>
              <w:t>£</w:t>
            </w:r>
          </w:p>
        </w:tc>
        <w:tc>
          <w:tcPr>
            <w:tcW w:w="1096" w:type="dxa"/>
            <w:noWrap/>
            <w:hideMark/>
          </w:tcPr>
          <w:p w14:paraId="0A790B35" w14:textId="5E0AE0CA" w:rsidR="00437FBF" w:rsidRPr="00E72563" w:rsidRDefault="0048358F" w:rsidP="00E72563">
            <w:pPr>
              <w:ind w:left="0" w:firstLine="0"/>
              <w:jc w:val="center"/>
              <w:rPr>
                <w:b/>
                <w:bCs/>
              </w:rPr>
            </w:pPr>
            <w:r w:rsidRPr="00E72563">
              <w:rPr>
                <w:b/>
                <w:bCs/>
              </w:rPr>
              <w:t xml:space="preserve"> </w:t>
            </w:r>
            <w:r w:rsidR="00437FBF" w:rsidRPr="00E72563">
              <w:rPr>
                <w:b/>
                <w:bCs/>
              </w:rPr>
              <w:t>2023-2024</w:t>
            </w:r>
          </w:p>
          <w:p w14:paraId="63122804" w14:textId="60AFB303" w:rsidR="0048358F" w:rsidRPr="00E72563" w:rsidRDefault="0048358F" w:rsidP="00E72563">
            <w:pPr>
              <w:ind w:left="0" w:firstLine="0"/>
              <w:jc w:val="center"/>
              <w:rPr>
                <w:b/>
                <w:bCs/>
              </w:rPr>
            </w:pPr>
            <w:r w:rsidRPr="00E72563">
              <w:rPr>
                <w:b/>
                <w:bCs/>
              </w:rPr>
              <w:t>£</w:t>
            </w:r>
          </w:p>
        </w:tc>
        <w:tc>
          <w:tcPr>
            <w:tcW w:w="1096" w:type="dxa"/>
            <w:noWrap/>
            <w:hideMark/>
          </w:tcPr>
          <w:p w14:paraId="1B3E8B65" w14:textId="625E7B19" w:rsidR="00437FBF" w:rsidRPr="00E72563" w:rsidRDefault="0048358F" w:rsidP="00E72563">
            <w:pPr>
              <w:ind w:left="0" w:firstLine="0"/>
              <w:jc w:val="center"/>
              <w:rPr>
                <w:b/>
                <w:bCs/>
              </w:rPr>
            </w:pPr>
            <w:r w:rsidRPr="00E72563">
              <w:rPr>
                <w:b/>
                <w:bCs/>
              </w:rPr>
              <w:t xml:space="preserve"> </w:t>
            </w:r>
            <w:r w:rsidR="00437FBF" w:rsidRPr="00E72563">
              <w:rPr>
                <w:b/>
                <w:bCs/>
              </w:rPr>
              <w:t>2024-</w:t>
            </w:r>
            <w:r w:rsidRPr="00E72563">
              <w:rPr>
                <w:b/>
                <w:bCs/>
              </w:rPr>
              <w:t>20</w:t>
            </w:r>
            <w:r w:rsidR="00437FBF" w:rsidRPr="00E72563">
              <w:rPr>
                <w:b/>
                <w:bCs/>
              </w:rPr>
              <w:t>25</w:t>
            </w:r>
          </w:p>
          <w:p w14:paraId="4A95FD3D" w14:textId="49766F9E" w:rsidR="0048358F" w:rsidRPr="00E72563" w:rsidRDefault="0048358F" w:rsidP="00E72563">
            <w:pPr>
              <w:ind w:left="0" w:firstLine="0"/>
              <w:jc w:val="center"/>
              <w:rPr>
                <w:b/>
                <w:bCs/>
              </w:rPr>
            </w:pPr>
            <w:r w:rsidRPr="00E72563">
              <w:rPr>
                <w:b/>
                <w:bCs/>
              </w:rPr>
              <w:t>£</w:t>
            </w:r>
          </w:p>
        </w:tc>
      </w:tr>
      <w:tr w:rsidR="00437FBF" w:rsidRPr="00E72563" w14:paraId="6C0F2AB5" w14:textId="77777777" w:rsidTr="00437FBF">
        <w:trPr>
          <w:trHeight w:val="260"/>
        </w:trPr>
        <w:tc>
          <w:tcPr>
            <w:tcW w:w="3216" w:type="dxa"/>
            <w:noWrap/>
            <w:hideMark/>
          </w:tcPr>
          <w:p w14:paraId="4738FAEB" w14:textId="77777777" w:rsidR="00437FBF" w:rsidRPr="00E72563" w:rsidRDefault="00437FBF" w:rsidP="00437FBF">
            <w:pPr>
              <w:ind w:left="0" w:firstLine="0"/>
              <w:jc w:val="both"/>
              <w:rPr>
                <w:b/>
                <w:bCs/>
              </w:rPr>
            </w:pPr>
            <w:r w:rsidRPr="00E72563">
              <w:rPr>
                <w:b/>
                <w:bCs/>
              </w:rPr>
              <w:t>Income</w:t>
            </w:r>
          </w:p>
        </w:tc>
        <w:tc>
          <w:tcPr>
            <w:tcW w:w="1096" w:type="dxa"/>
            <w:noWrap/>
            <w:hideMark/>
          </w:tcPr>
          <w:p w14:paraId="6FFEE169" w14:textId="77777777" w:rsidR="00437FBF" w:rsidRPr="00E72563" w:rsidRDefault="00437FBF" w:rsidP="00437FBF">
            <w:pPr>
              <w:ind w:left="0" w:firstLine="0"/>
              <w:jc w:val="both"/>
              <w:rPr>
                <w:b/>
                <w:bCs/>
              </w:rPr>
            </w:pPr>
          </w:p>
        </w:tc>
        <w:tc>
          <w:tcPr>
            <w:tcW w:w="1096" w:type="dxa"/>
            <w:noWrap/>
            <w:hideMark/>
          </w:tcPr>
          <w:p w14:paraId="201A6365" w14:textId="77777777" w:rsidR="00437FBF" w:rsidRPr="00E72563" w:rsidRDefault="00437FBF" w:rsidP="00437FBF">
            <w:pPr>
              <w:ind w:left="0" w:firstLine="0"/>
              <w:jc w:val="both"/>
              <w:rPr>
                <w:bCs/>
              </w:rPr>
            </w:pPr>
          </w:p>
        </w:tc>
        <w:tc>
          <w:tcPr>
            <w:tcW w:w="1096" w:type="dxa"/>
            <w:noWrap/>
            <w:hideMark/>
          </w:tcPr>
          <w:p w14:paraId="2F63E30C" w14:textId="77777777" w:rsidR="00437FBF" w:rsidRPr="00E72563" w:rsidRDefault="00437FBF" w:rsidP="00437FBF">
            <w:pPr>
              <w:ind w:left="0" w:firstLine="0"/>
              <w:jc w:val="both"/>
              <w:rPr>
                <w:bCs/>
              </w:rPr>
            </w:pPr>
          </w:p>
        </w:tc>
        <w:tc>
          <w:tcPr>
            <w:tcW w:w="1096" w:type="dxa"/>
            <w:noWrap/>
            <w:hideMark/>
          </w:tcPr>
          <w:p w14:paraId="260A1688" w14:textId="77777777" w:rsidR="00437FBF" w:rsidRPr="00E72563" w:rsidRDefault="00437FBF" w:rsidP="00437FBF">
            <w:pPr>
              <w:ind w:left="0" w:firstLine="0"/>
              <w:jc w:val="both"/>
              <w:rPr>
                <w:bCs/>
              </w:rPr>
            </w:pPr>
          </w:p>
        </w:tc>
      </w:tr>
      <w:tr w:rsidR="00437FBF" w:rsidRPr="00E72563" w14:paraId="43D7114E" w14:textId="77777777" w:rsidTr="00437FBF">
        <w:trPr>
          <w:trHeight w:val="260"/>
        </w:trPr>
        <w:tc>
          <w:tcPr>
            <w:tcW w:w="3216" w:type="dxa"/>
            <w:noWrap/>
            <w:hideMark/>
          </w:tcPr>
          <w:p w14:paraId="1CE650A6" w14:textId="77777777" w:rsidR="00437FBF" w:rsidRPr="00E72563" w:rsidRDefault="00437FBF" w:rsidP="00437FBF">
            <w:pPr>
              <w:ind w:left="0" w:firstLine="0"/>
              <w:jc w:val="both"/>
              <w:rPr>
                <w:bCs/>
              </w:rPr>
            </w:pPr>
            <w:r w:rsidRPr="00E72563">
              <w:rPr>
                <w:bCs/>
              </w:rPr>
              <w:t>Grants</w:t>
            </w:r>
          </w:p>
        </w:tc>
        <w:tc>
          <w:tcPr>
            <w:tcW w:w="1096" w:type="dxa"/>
            <w:noWrap/>
            <w:hideMark/>
          </w:tcPr>
          <w:p w14:paraId="4AB0C38D" w14:textId="77777777" w:rsidR="00437FBF" w:rsidRPr="00E72563" w:rsidRDefault="00437FBF" w:rsidP="00E72563">
            <w:pPr>
              <w:ind w:left="0" w:firstLine="0"/>
              <w:jc w:val="right"/>
              <w:rPr>
                <w:bCs/>
              </w:rPr>
            </w:pPr>
            <w:r w:rsidRPr="00E72563">
              <w:rPr>
                <w:bCs/>
              </w:rPr>
              <w:t>750,000</w:t>
            </w:r>
          </w:p>
        </w:tc>
        <w:tc>
          <w:tcPr>
            <w:tcW w:w="1096" w:type="dxa"/>
            <w:noWrap/>
            <w:hideMark/>
          </w:tcPr>
          <w:p w14:paraId="7A4ACA7E" w14:textId="77777777" w:rsidR="00437FBF" w:rsidRPr="00E72563" w:rsidRDefault="00437FBF" w:rsidP="00E72563">
            <w:pPr>
              <w:ind w:left="0" w:firstLine="0"/>
              <w:jc w:val="right"/>
              <w:rPr>
                <w:bCs/>
              </w:rPr>
            </w:pPr>
            <w:r w:rsidRPr="00E72563">
              <w:rPr>
                <w:bCs/>
              </w:rPr>
              <w:t>562,500</w:t>
            </w:r>
          </w:p>
        </w:tc>
        <w:tc>
          <w:tcPr>
            <w:tcW w:w="1096" w:type="dxa"/>
            <w:noWrap/>
            <w:hideMark/>
          </w:tcPr>
          <w:p w14:paraId="22472E8C" w14:textId="77777777" w:rsidR="00437FBF" w:rsidRPr="00E72563" w:rsidRDefault="00437FBF" w:rsidP="00E72563">
            <w:pPr>
              <w:ind w:left="0" w:firstLine="0"/>
              <w:jc w:val="right"/>
              <w:rPr>
                <w:bCs/>
              </w:rPr>
            </w:pPr>
            <w:r w:rsidRPr="00E72563">
              <w:rPr>
                <w:bCs/>
              </w:rPr>
              <w:t>0</w:t>
            </w:r>
          </w:p>
        </w:tc>
        <w:tc>
          <w:tcPr>
            <w:tcW w:w="1096" w:type="dxa"/>
            <w:noWrap/>
            <w:hideMark/>
          </w:tcPr>
          <w:p w14:paraId="1FD1848E" w14:textId="77777777" w:rsidR="00437FBF" w:rsidRPr="00E72563" w:rsidRDefault="00437FBF" w:rsidP="00E72563">
            <w:pPr>
              <w:ind w:left="0" w:firstLine="0"/>
              <w:jc w:val="right"/>
              <w:rPr>
                <w:bCs/>
              </w:rPr>
            </w:pPr>
            <w:r w:rsidRPr="00E72563">
              <w:rPr>
                <w:bCs/>
              </w:rPr>
              <w:t>0</w:t>
            </w:r>
          </w:p>
        </w:tc>
      </w:tr>
      <w:tr w:rsidR="00437FBF" w:rsidRPr="00E72563" w14:paraId="19686766" w14:textId="77777777" w:rsidTr="00437FBF">
        <w:trPr>
          <w:trHeight w:val="260"/>
        </w:trPr>
        <w:tc>
          <w:tcPr>
            <w:tcW w:w="3216" w:type="dxa"/>
            <w:noWrap/>
            <w:hideMark/>
          </w:tcPr>
          <w:p w14:paraId="2CBFAF62" w14:textId="77777777" w:rsidR="00437FBF" w:rsidRPr="00E72563" w:rsidRDefault="00437FBF" w:rsidP="00437FBF">
            <w:pPr>
              <w:ind w:left="0" w:firstLine="0"/>
              <w:jc w:val="both"/>
              <w:rPr>
                <w:bCs/>
              </w:rPr>
            </w:pPr>
            <w:r w:rsidRPr="00E72563">
              <w:rPr>
                <w:bCs/>
              </w:rPr>
              <w:t>Interest</w:t>
            </w:r>
          </w:p>
        </w:tc>
        <w:tc>
          <w:tcPr>
            <w:tcW w:w="1096" w:type="dxa"/>
            <w:noWrap/>
            <w:hideMark/>
          </w:tcPr>
          <w:p w14:paraId="50B81878" w14:textId="77777777" w:rsidR="00437FBF" w:rsidRPr="00E72563" w:rsidRDefault="00437FBF" w:rsidP="00E72563">
            <w:pPr>
              <w:ind w:left="0" w:firstLine="0"/>
              <w:jc w:val="right"/>
              <w:rPr>
                <w:bCs/>
              </w:rPr>
            </w:pPr>
            <w:r w:rsidRPr="00E72563">
              <w:rPr>
                <w:bCs/>
              </w:rPr>
              <w:t>265,974</w:t>
            </w:r>
          </w:p>
        </w:tc>
        <w:tc>
          <w:tcPr>
            <w:tcW w:w="1096" w:type="dxa"/>
            <w:noWrap/>
            <w:hideMark/>
          </w:tcPr>
          <w:p w14:paraId="418F9394" w14:textId="77777777" w:rsidR="00437FBF" w:rsidRPr="00E72563" w:rsidRDefault="00437FBF" w:rsidP="00E72563">
            <w:pPr>
              <w:ind w:left="0" w:firstLine="0"/>
              <w:jc w:val="right"/>
              <w:rPr>
                <w:bCs/>
              </w:rPr>
            </w:pPr>
            <w:r w:rsidRPr="00E72563">
              <w:rPr>
                <w:bCs/>
              </w:rPr>
              <w:t>155,000</w:t>
            </w:r>
          </w:p>
        </w:tc>
        <w:tc>
          <w:tcPr>
            <w:tcW w:w="1096" w:type="dxa"/>
            <w:noWrap/>
            <w:hideMark/>
          </w:tcPr>
          <w:p w14:paraId="3C1D6264" w14:textId="77777777" w:rsidR="00437FBF" w:rsidRPr="00E72563" w:rsidRDefault="00437FBF" w:rsidP="00E72563">
            <w:pPr>
              <w:ind w:left="0" w:firstLine="0"/>
              <w:jc w:val="right"/>
              <w:rPr>
                <w:bCs/>
              </w:rPr>
            </w:pPr>
            <w:r w:rsidRPr="00E72563">
              <w:rPr>
                <w:bCs/>
              </w:rPr>
              <w:t>155,000</w:t>
            </w:r>
          </w:p>
        </w:tc>
        <w:tc>
          <w:tcPr>
            <w:tcW w:w="1096" w:type="dxa"/>
            <w:noWrap/>
            <w:hideMark/>
          </w:tcPr>
          <w:p w14:paraId="4E54770F" w14:textId="77777777" w:rsidR="00437FBF" w:rsidRPr="00E72563" w:rsidRDefault="00437FBF" w:rsidP="00E72563">
            <w:pPr>
              <w:ind w:left="0" w:firstLine="0"/>
              <w:jc w:val="right"/>
              <w:rPr>
                <w:bCs/>
              </w:rPr>
            </w:pPr>
            <w:r w:rsidRPr="00E72563">
              <w:rPr>
                <w:bCs/>
              </w:rPr>
              <w:t>155,000</w:t>
            </w:r>
          </w:p>
        </w:tc>
      </w:tr>
      <w:tr w:rsidR="00437FBF" w:rsidRPr="00E72563" w14:paraId="35E334C0" w14:textId="77777777" w:rsidTr="00437FBF">
        <w:trPr>
          <w:trHeight w:val="260"/>
        </w:trPr>
        <w:tc>
          <w:tcPr>
            <w:tcW w:w="3216" w:type="dxa"/>
            <w:noWrap/>
            <w:hideMark/>
          </w:tcPr>
          <w:p w14:paraId="55536B93" w14:textId="77777777" w:rsidR="00437FBF" w:rsidRPr="00E72563" w:rsidRDefault="00437FBF" w:rsidP="00437FBF">
            <w:pPr>
              <w:ind w:left="0" w:firstLine="0"/>
              <w:jc w:val="both"/>
              <w:rPr>
                <w:bCs/>
              </w:rPr>
            </w:pPr>
            <w:r w:rsidRPr="00E72563">
              <w:rPr>
                <w:bCs/>
              </w:rPr>
              <w:t>Contributions</w:t>
            </w:r>
          </w:p>
        </w:tc>
        <w:tc>
          <w:tcPr>
            <w:tcW w:w="1096" w:type="dxa"/>
            <w:noWrap/>
            <w:hideMark/>
          </w:tcPr>
          <w:p w14:paraId="7C52D717" w14:textId="77777777" w:rsidR="00437FBF" w:rsidRPr="00E72563" w:rsidRDefault="00437FBF" w:rsidP="00E72563">
            <w:pPr>
              <w:ind w:left="0" w:firstLine="0"/>
              <w:jc w:val="right"/>
              <w:rPr>
                <w:bCs/>
              </w:rPr>
            </w:pPr>
            <w:r w:rsidRPr="00E72563">
              <w:rPr>
                <w:bCs/>
              </w:rPr>
              <w:t>10,000</w:t>
            </w:r>
          </w:p>
        </w:tc>
        <w:tc>
          <w:tcPr>
            <w:tcW w:w="1096" w:type="dxa"/>
            <w:noWrap/>
            <w:hideMark/>
          </w:tcPr>
          <w:p w14:paraId="111294C1" w14:textId="77777777" w:rsidR="00437FBF" w:rsidRPr="00E72563" w:rsidRDefault="00437FBF" w:rsidP="00E72563">
            <w:pPr>
              <w:ind w:left="0" w:firstLine="0"/>
              <w:jc w:val="right"/>
              <w:rPr>
                <w:bCs/>
              </w:rPr>
            </w:pPr>
          </w:p>
        </w:tc>
        <w:tc>
          <w:tcPr>
            <w:tcW w:w="1096" w:type="dxa"/>
            <w:noWrap/>
            <w:hideMark/>
          </w:tcPr>
          <w:p w14:paraId="10E16C49" w14:textId="77777777" w:rsidR="00437FBF" w:rsidRPr="00E72563" w:rsidRDefault="00437FBF" w:rsidP="00E72563">
            <w:pPr>
              <w:ind w:left="0" w:firstLine="0"/>
              <w:jc w:val="right"/>
              <w:rPr>
                <w:bCs/>
              </w:rPr>
            </w:pPr>
          </w:p>
        </w:tc>
        <w:tc>
          <w:tcPr>
            <w:tcW w:w="1096" w:type="dxa"/>
            <w:noWrap/>
            <w:hideMark/>
          </w:tcPr>
          <w:p w14:paraId="3303DA87" w14:textId="77777777" w:rsidR="00437FBF" w:rsidRPr="00E72563" w:rsidRDefault="00437FBF" w:rsidP="00E72563">
            <w:pPr>
              <w:ind w:left="0" w:firstLine="0"/>
              <w:jc w:val="right"/>
              <w:rPr>
                <w:bCs/>
              </w:rPr>
            </w:pPr>
          </w:p>
        </w:tc>
      </w:tr>
      <w:tr w:rsidR="00437FBF" w:rsidRPr="00E72563" w14:paraId="06F5C2B9" w14:textId="77777777" w:rsidTr="00437FBF">
        <w:trPr>
          <w:trHeight w:val="260"/>
        </w:trPr>
        <w:tc>
          <w:tcPr>
            <w:tcW w:w="3216" w:type="dxa"/>
            <w:noWrap/>
            <w:hideMark/>
          </w:tcPr>
          <w:p w14:paraId="686B7D11" w14:textId="77777777" w:rsidR="00437FBF" w:rsidRPr="00E72563" w:rsidRDefault="00437FBF" w:rsidP="00437FBF">
            <w:pPr>
              <w:ind w:left="0" w:firstLine="0"/>
              <w:jc w:val="both"/>
              <w:rPr>
                <w:bCs/>
              </w:rPr>
            </w:pPr>
          </w:p>
        </w:tc>
        <w:tc>
          <w:tcPr>
            <w:tcW w:w="1096" w:type="dxa"/>
            <w:noWrap/>
            <w:hideMark/>
          </w:tcPr>
          <w:p w14:paraId="7EA9F4C6" w14:textId="77777777" w:rsidR="00437FBF" w:rsidRPr="00E72563" w:rsidRDefault="00437FBF" w:rsidP="00E72563">
            <w:pPr>
              <w:ind w:left="0" w:firstLine="0"/>
              <w:jc w:val="right"/>
              <w:rPr>
                <w:bCs/>
              </w:rPr>
            </w:pPr>
            <w:r w:rsidRPr="00E72563">
              <w:rPr>
                <w:bCs/>
              </w:rPr>
              <w:t> </w:t>
            </w:r>
          </w:p>
        </w:tc>
        <w:tc>
          <w:tcPr>
            <w:tcW w:w="1096" w:type="dxa"/>
            <w:noWrap/>
            <w:hideMark/>
          </w:tcPr>
          <w:p w14:paraId="59205CF2" w14:textId="77777777" w:rsidR="00437FBF" w:rsidRPr="00E72563" w:rsidRDefault="00437FBF" w:rsidP="00E72563">
            <w:pPr>
              <w:ind w:left="0" w:firstLine="0"/>
              <w:jc w:val="right"/>
              <w:rPr>
                <w:bCs/>
              </w:rPr>
            </w:pPr>
            <w:r w:rsidRPr="00E72563">
              <w:rPr>
                <w:bCs/>
              </w:rPr>
              <w:t> </w:t>
            </w:r>
          </w:p>
        </w:tc>
        <w:tc>
          <w:tcPr>
            <w:tcW w:w="1096" w:type="dxa"/>
            <w:noWrap/>
            <w:hideMark/>
          </w:tcPr>
          <w:p w14:paraId="499A840F" w14:textId="77777777" w:rsidR="00437FBF" w:rsidRPr="00E72563" w:rsidRDefault="00437FBF" w:rsidP="00E72563">
            <w:pPr>
              <w:ind w:left="0" w:firstLine="0"/>
              <w:jc w:val="right"/>
              <w:rPr>
                <w:bCs/>
              </w:rPr>
            </w:pPr>
            <w:r w:rsidRPr="00E72563">
              <w:rPr>
                <w:bCs/>
              </w:rPr>
              <w:t> </w:t>
            </w:r>
          </w:p>
        </w:tc>
        <w:tc>
          <w:tcPr>
            <w:tcW w:w="1096" w:type="dxa"/>
            <w:noWrap/>
            <w:hideMark/>
          </w:tcPr>
          <w:p w14:paraId="47C90C9D" w14:textId="77777777" w:rsidR="00437FBF" w:rsidRPr="00E72563" w:rsidRDefault="00437FBF" w:rsidP="00E72563">
            <w:pPr>
              <w:ind w:left="0" w:firstLine="0"/>
              <w:jc w:val="right"/>
              <w:rPr>
                <w:bCs/>
              </w:rPr>
            </w:pPr>
            <w:r w:rsidRPr="00E72563">
              <w:rPr>
                <w:bCs/>
              </w:rPr>
              <w:t> </w:t>
            </w:r>
          </w:p>
        </w:tc>
      </w:tr>
      <w:tr w:rsidR="00437FBF" w:rsidRPr="00E72563" w14:paraId="23FB062C" w14:textId="77777777" w:rsidTr="00437FBF">
        <w:trPr>
          <w:trHeight w:val="260"/>
        </w:trPr>
        <w:tc>
          <w:tcPr>
            <w:tcW w:w="3216" w:type="dxa"/>
            <w:noWrap/>
            <w:hideMark/>
          </w:tcPr>
          <w:p w14:paraId="1D3BE4F6" w14:textId="71B3FFCB" w:rsidR="00437FBF" w:rsidRPr="00E72563" w:rsidRDefault="0048358F" w:rsidP="00437FBF">
            <w:pPr>
              <w:ind w:left="0" w:firstLine="0"/>
              <w:jc w:val="both"/>
              <w:rPr>
                <w:bCs/>
              </w:rPr>
            </w:pPr>
            <w:r w:rsidRPr="00E72563">
              <w:rPr>
                <w:bCs/>
              </w:rPr>
              <w:t>Total Income</w:t>
            </w:r>
          </w:p>
        </w:tc>
        <w:tc>
          <w:tcPr>
            <w:tcW w:w="1096" w:type="dxa"/>
            <w:noWrap/>
            <w:hideMark/>
          </w:tcPr>
          <w:p w14:paraId="1DCB7C39" w14:textId="77777777" w:rsidR="00437FBF" w:rsidRPr="00E72563" w:rsidRDefault="00437FBF" w:rsidP="00E72563">
            <w:pPr>
              <w:ind w:left="0" w:firstLine="0"/>
              <w:jc w:val="right"/>
              <w:rPr>
                <w:bCs/>
              </w:rPr>
            </w:pPr>
            <w:r w:rsidRPr="00E72563">
              <w:rPr>
                <w:bCs/>
              </w:rPr>
              <w:t>1,025,974</w:t>
            </w:r>
          </w:p>
        </w:tc>
        <w:tc>
          <w:tcPr>
            <w:tcW w:w="1096" w:type="dxa"/>
            <w:noWrap/>
            <w:hideMark/>
          </w:tcPr>
          <w:p w14:paraId="22695BCB" w14:textId="77777777" w:rsidR="00437FBF" w:rsidRPr="00E72563" w:rsidRDefault="00437FBF" w:rsidP="00E72563">
            <w:pPr>
              <w:ind w:left="0" w:firstLine="0"/>
              <w:jc w:val="right"/>
              <w:rPr>
                <w:bCs/>
              </w:rPr>
            </w:pPr>
            <w:r w:rsidRPr="00E72563">
              <w:rPr>
                <w:bCs/>
              </w:rPr>
              <w:t>717,500</w:t>
            </w:r>
          </w:p>
        </w:tc>
        <w:tc>
          <w:tcPr>
            <w:tcW w:w="1096" w:type="dxa"/>
            <w:noWrap/>
            <w:hideMark/>
          </w:tcPr>
          <w:p w14:paraId="3EF3405B" w14:textId="77777777" w:rsidR="00437FBF" w:rsidRPr="00E72563" w:rsidRDefault="00437FBF" w:rsidP="00E72563">
            <w:pPr>
              <w:ind w:left="0" w:firstLine="0"/>
              <w:jc w:val="right"/>
              <w:rPr>
                <w:bCs/>
              </w:rPr>
            </w:pPr>
            <w:r w:rsidRPr="00E72563">
              <w:rPr>
                <w:bCs/>
              </w:rPr>
              <w:t>155,000</w:t>
            </w:r>
          </w:p>
        </w:tc>
        <w:tc>
          <w:tcPr>
            <w:tcW w:w="1096" w:type="dxa"/>
            <w:noWrap/>
            <w:hideMark/>
          </w:tcPr>
          <w:p w14:paraId="14F8B316" w14:textId="77777777" w:rsidR="00437FBF" w:rsidRPr="00E72563" w:rsidRDefault="00437FBF" w:rsidP="00E72563">
            <w:pPr>
              <w:ind w:left="0" w:firstLine="0"/>
              <w:jc w:val="right"/>
              <w:rPr>
                <w:bCs/>
              </w:rPr>
            </w:pPr>
            <w:r w:rsidRPr="00E72563">
              <w:rPr>
                <w:bCs/>
              </w:rPr>
              <w:t>155,000</w:t>
            </w:r>
          </w:p>
        </w:tc>
      </w:tr>
      <w:tr w:rsidR="00437FBF" w:rsidRPr="00E72563" w14:paraId="37E9798D" w14:textId="77777777" w:rsidTr="00437FBF">
        <w:trPr>
          <w:trHeight w:val="260"/>
        </w:trPr>
        <w:tc>
          <w:tcPr>
            <w:tcW w:w="3216" w:type="dxa"/>
            <w:noWrap/>
            <w:hideMark/>
          </w:tcPr>
          <w:p w14:paraId="70287BC8" w14:textId="77777777" w:rsidR="00437FBF" w:rsidRPr="00E72563" w:rsidRDefault="00437FBF" w:rsidP="00437FBF">
            <w:pPr>
              <w:ind w:left="0" w:firstLine="0"/>
              <w:jc w:val="both"/>
              <w:rPr>
                <w:bCs/>
              </w:rPr>
            </w:pPr>
          </w:p>
        </w:tc>
        <w:tc>
          <w:tcPr>
            <w:tcW w:w="1096" w:type="dxa"/>
            <w:noWrap/>
            <w:hideMark/>
          </w:tcPr>
          <w:p w14:paraId="5C219187" w14:textId="77777777" w:rsidR="00437FBF" w:rsidRPr="00E72563" w:rsidRDefault="00437FBF" w:rsidP="00E72563">
            <w:pPr>
              <w:ind w:left="0" w:firstLine="0"/>
              <w:jc w:val="right"/>
              <w:rPr>
                <w:bCs/>
              </w:rPr>
            </w:pPr>
          </w:p>
        </w:tc>
        <w:tc>
          <w:tcPr>
            <w:tcW w:w="1096" w:type="dxa"/>
            <w:noWrap/>
            <w:hideMark/>
          </w:tcPr>
          <w:p w14:paraId="0ED8DB36" w14:textId="77777777" w:rsidR="00437FBF" w:rsidRPr="00E72563" w:rsidRDefault="00437FBF" w:rsidP="00E72563">
            <w:pPr>
              <w:ind w:left="0" w:firstLine="0"/>
              <w:jc w:val="right"/>
              <w:rPr>
                <w:bCs/>
              </w:rPr>
            </w:pPr>
          </w:p>
        </w:tc>
        <w:tc>
          <w:tcPr>
            <w:tcW w:w="1096" w:type="dxa"/>
            <w:noWrap/>
            <w:hideMark/>
          </w:tcPr>
          <w:p w14:paraId="305E6110" w14:textId="77777777" w:rsidR="00437FBF" w:rsidRPr="00E72563" w:rsidRDefault="00437FBF" w:rsidP="00E72563">
            <w:pPr>
              <w:ind w:left="0" w:firstLine="0"/>
              <w:jc w:val="right"/>
              <w:rPr>
                <w:bCs/>
              </w:rPr>
            </w:pPr>
          </w:p>
        </w:tc>
        <w:tc>
          <w:tcPr>
            <w:tcW w:w="1096" w:type="dxa"/>
            <w:noWrap/>
            <w:hideMark/>
          </w:tcPr>
          <w:p w14:paraId="2FBE705D" w14:textId="77777777" w:rsidR="00437FBF" w:rsidRPr="00E72563" w:rsidRDefault="00437FBF" w:rsidP="00E72563">
            <w:pPr>
              <w:ind w:left="0" w:firstLine="0"/>
              <w:jc w:val="right"/>
              <w:rPr>
                <w:bCs/>
              </w:rPr>
            </w:pPr>
          </w:p>
        </w:tc>
      </w:tr>
      <w:tr w:rsidR="00437FBF" w:rsidRPr="00E72563" w14:paraId="097D28B8" w14:textId="77777777" w:rsidTr="00437FBF">
        <w:trPr>
          <w:trHeight w:val="260"/>
        </w:trPr>
        <w:tc>
          <w:tcPr>
            <w:tcW w:w="3216" w:type="dxa"/>
            <w:noWrap/>
            <w:hideMark/>
          </w:tcPr>
          <w:p w14:paraId="12E8E0EE" w14:textId="77777777" w:rsidR="00437FBF" w:rsidRPr="00E72563" w:rsidRDefault="00437FBF" w:rsidP="00437FBF">
            <w:pPr>
              <w:ind w:left="0" w:firstLine="0"/>
              <w:jc w:val="both"/>
              <w:rPr>
                <w:b/>
                <w:bCs/>
              </w:rPr>
            </w:pPr>
            <w:r w:rsidRPr="00E72563">
              <w:rPr>
                <w:b/>
                <w:bCs/>
              </w:rPr>
              <w:t>Operational expenditure</w:t>
            </w:r>
          </w:p>
        </w:tc>
        <w:tc>
          <w:tcPr>
            <w:tcW w:w="1096" w:type="dxa"/>
            <w:noWrap/>
            <w:hideMark/>
          </w:tcPr>
          <w:p w14:paraId="0B09C19D" w14:textId="77777777" w:rsidR="00437FBF" w:rsidRPr="00E72563" w:rsidRDefault="00437FBF" w:rsidP="00E72563">
            <w:pPr>
              <w:ind w:left="0" w:firstLine="0"/>
              <w:jc w:val="right"/>
              <w:rPr>
                <w:b/>
                <w:bCs/>
              </w:rPr>
            </w:pPr>
          </w:p>
        </w:tc>
        <w:tc>
          <w:tcPr>
            <w:tcW w:w="1096" w:type="dxa"/>
            <w:noWrap/>
            <w:hideMark/>
          </w:tcPr>
          <w:p w14:paraId="10554B87" w14:textId="77777777" w:rsidR="00437FBF" w:rsidRPr="00E72563" w:rsidRDefault="00437FBF" w:rsidP="00E72563">
            <w:pPr>
              <w:ind w:left="0" w:firstLine="0"/>
              <w:jc w:val="right"/>
              <w:rPr>
                <w:bCs/>
              </w:rPr>
            </w:pPr>
          </w:p>
        </w:tc>
        <w:tc>
          <w:tcPr>
            <w:tcW w:w="1096" w:type="dxa"/>
            <w:noWrap/>
            <w:hideMark/>
          </w:tcPr>
          <w:p w14:paraId="333F22F4" w14:textId="77777777" w:rsidR="00437FBF" w:rsidRPr="00E72563" w:rsidRDefault="00437FBF" w:rsidP="00E72563">
            <w:pPr>
              <w:ind w:left="0" w:firstLine="0"/>
              <w:jc w:val="right"/>
              <w:rPr>
                <w:bCs/>
              </w:rPr>
            </w:pPr>
          </w:p>
        </w:tc>
        <w:tc>
          <w:tcPr>
            <w:tcW w:w="1096" w:type="dxa"/>
            <w:noWrap/>
            <w:hideMark/>
          </w:tcPr>
          <w:p w14:paraId="182CCB3A" w14:textId="77777777" w:rsidR="00437FBF" w:rsidRPr="00E72563" w:rsidRDefault="00437FBF" w:rsidP="00E72563">
            <w:pPr>
              <w:ind w:left="0" w:firstLine="0"/>
              <w:jc w:val="right"/>
              <w:rPr>
                <w:bCs/>
              </w:rPr>
            </w:pPr>
          </w:p>
        </w:tc>
      </w:tr>
      <w:tr w:rsidR="00437FBF" w:rsidRPr="00E72563" w14:paraId="7A410B92" w14:textId="77777777" w:rsidTr="00437FBF">
        <w:trPr>
          <w:trHeight w:val="260"/>
        </w:trPr>
        <w:tc>
          <w:tcPr>
            <w:tcW w:w="3216" w:type="dxa"/>
            <w:noWrap/>
            <w:hideMark/>
          </w:tcPr>
          <w:p w14:paraId="218FDA9C" w14:textId="77777777" w:rsidR="00437FBF" w:rsidRPr="00E72563" w:rsidRDefault="00437FBF" w:rsidP="00437FBF">
            <w:pPr>
              <w:ind w:left="0" w:firstLine="0"/>
              <w:jc w:val="both"/>
              <w:rPr>
                <w:bCs/>
              </w:rPr>
            </w:pPr>
            <w:r w:rsidRPr="00E72563">
              <w:rPr>
                <w:bCs/>
              </w:rPr>
              <w:t>Staffing</w:t>
            </w:r>
          </w:p>
        </w:tc>
        <w:tc>
          <w:tcPr>
            <w:tcW w:w="1096" w:type="dxa"/>
            <w:noWrap/>
            <w:hideMark/>
          </w:tcPr>
          <w:p w14:paraId="26C25C41" w14:textId="77777777" w:rsidR="00437FBF" w:rsidRPr="00E72563" w:rsidRDefault="00437FBF" w:rsidP="00E72563">
            <w:pPr>
              <w:ind w:left="0" w:firstLine="0"/>
              <w:jc w:val="right"/>
              <w:rPr>
                <w:bCs/>
              </w:rPr>
            </w:pPr>
            <w:r w:rsidRPr="00E72563">
              <w:rPr>
                <w:bCs/>
              </w:rPr>
              <w:t>583,892</w:t>
            </w:r>
          </w:p>
        </w:tc>
        <w:tc>
          <w:tcPr>
            <w:tcW w:w="1096" w:type="dxa"/>
            <w:noWrap/>
            <w:hideMark/>
          </w:tcPr>
          <w:p w14:paraId="0959EB54" w14:textId="77777777" w:rsidR="00437FBF" w:rsidRPr="00E72563" w:rsidRDefault="00437FBF" w:rsidP="00E72563">
            <w:pPr>
              <w:ind w:left="0" w:firstLine="0"/>
              <w:jc w:val="right"/>
              <w:rPr>
                <w:bCs/>
              </w:rPr>
            </w:pPr>
            <w:r w:rsidRPr="00E72563">
              <w:rPr>
                <w:bCs/>
              </w:rPr>
              <w:t>437,066</w:t>
            </w:r>
          </w:p>
        </w:tc>
        <w:tc>
          <w:tcPr>
            <w:tcW w:w="1096" w:type="dxa"/>
            <w:noWrap/>
            <w:hideMark/>
          </w:tcPr>
          <w:p w14:paraId="59A5B474" w14:textId="77777777" w:rsidR="00437FBF" w:rsidRPr="00E72563" w:rsidRDefault="00437FBF" w:rsidP="00E72563">
            <w:pPr>
              <w:ind w:left="0" w:firstLine="0"/>
              <w:jc w:val="right"/>
              <w:rPr>
                <w:bCs/>
              </w:rPr>
            </w:pPr>
            <w:r w:rsidRPr="00E72563">
              <w:rPr>
                <w:bCs/>
              </w:rPr>
              <w:t>386,866</w:t>
            </w:r>
          </w:p>
        </w:tc>
        <w:tc>
          <w:tcPr>
            <w:tcW w:w="1096" w:type="dxa"/>
            <w:noWrap/>
            <w:hideMark/>
          </w:tcPr>
          <w:p w14:paraId="4508B629" w14:textId="77777777" w:rsidR="00437FBF" w:rsidRPr="00E72563" w:rsidRDefault="00437FBF" w:rsidP="00E72563">
            <w:pPr>
              <w:ind w:left="0" w:firstLine="0"/>
              <w:jc w:val="right"/>
              <w:rPr>
                <w:bCs/>
              </w:rPr>
            </w:pPr>
            <w:r w:rsidRPr="00E72563">
              <w:rPr>
                <w:bCs/>
              </w:rPr>
              <w:t>393,216</w:t>
            </w:r>
          </w:p>
        </w:tc>
      </w:tr>
      <w:tr w:rsidR="00437FBF" w:rsidRPr="00E72563" w14:paraId="2E448A9B" w14:textId="77777777" w:rsidTr="00437FBF">
        <w:trPr>
          <w:trHeight w:val="260"/>
        </w:trPr>
        <w:tc>
          <w:tcPr>
            <w:tcW w:w="3216" w:type="dxa"/>
            <w:noWrap/>
            <w:hideMark/>
          </w:tcPr>
          <w:p w14:paraId="2C65E796" w14:textId="000DA8A6" w:rsidR="00437FBF" w:rsidRPr="00E72563" w:rsidRDefault="00437FBF" w:rsidP="00437FBF">
            <w:pPr>
              <w:ind w:left="0" w:firstLine="0"/>
              <w:jc w:val="both"/>
              <w:rPr>
                <w:bCs/>
              </w:rPr>
            </w:pPr>
            <w:r w:rsidRPr="00E72563">
              <w:rPr>
                <w:bCs/>
              </w:rPr>
              <w:t>Running costs</w:t>
            </w:r>
          </w:p>
        </w:tc>
        <w:tc>
          <w:tcPr>
            <w:tcW w:w="1096" w:type="dxa"/>
            <w:noWrap/>
            <w:hideMark/>
          </w:tcPr>
          <w:p w14:paraId="5C722F98" w14:textId="77777777" w:rsidR="00437FBF" w:rsidRPr="00E72563" w:rsidRDefault="00437FBF" w:rsidP="00E72563">
            <w:pPr>
              <w:ind w:left="0" w:firstLine="0"/>
              <w:jc w:val="right"/>
              <w:rPr>
                <w:bCs/>
              </w:rPr>
            </w:pPr>
            <w:r w:rsidRPr="00E72563">
              <w:rPr>
                <w:bCs/>
              </w:rPr>
              <w:t>63,508</w:t>
            </w:r>
          </w:p>
        </w:tc>
        <w:tc>
          <w:tcPr>
            <w:tcW w:w="1096" w:type="dxa"/>
            <w:noWrap/>
            <w:hideMark/>
          </w:tcPr>
          <w:p w14:paraId="2398CCB6" w14:textId="77777777" w:rsidR="00437FBF" w:rsidRPr="00E72563" w:rsidRDefault="00437FBF" w:rsidP="00E72563">
            <w:pPr>
              <w:ind w:left="0" w:firstLine="0"/>
              <w:jc w:val="right"/>
              <w:rPr>
                <w:bCs/>
              </w:rPr>
            </w:pPr>
            <w:r w:rsidRPr="00E72563">
              <w:rPr>
                <w:bCs/>
              </w:rPr>
              <w:t>57,232</w:t>
            </w:r>
          </w:p>
        </w:tc>
        <w:tc>
          <w:tcPr>
            <w:tcW w:w="1096" w:type="dxa"/>
            <w:noWrap/>
            <w:hideMark/>
          </w:tcPr>
          <w:p w14:paraId="37F22A93" w14:textId="77777777" w:rsidR="00437FBF" w:rsidRPr="00E72563" w:rsidRDefault="00437FBF" w:rsidP="00E72563">
            <w:pPr>
              <w:ind w:left="0" w:firstLine="0"/>
              <w:jc w:val="right"/>
              <w:rPr>
                <w:bCs/>
              </w:rPr>
            </w:pPr>
            <w:r w:rsidRPr="00E72563">
              <w:rPr>
                <w:bCs/>
              </w:rPr>
              <w:t>57,232</w:t>
            </w:r>
          </w:p>
        </w:tc>
        <w:tc>
          <w:tcPr>
            <w:tcW w:w="1096" w:type="dxa"/>
            <w:noWrap/>
            <w:hideMark/>
          </w:tcPr>
          <w:p w14:paraId="605815AD" w14:textId="77777777" w:rsidR="00437FBF" w:rsidRPr="00E72563" w:rsidRDefault="00437FBF" w:rsidP="00E72563">
            <w:pPr>
              <w:ind w:left="0" w:firstLine="0"/>
              <w:jc w:val="right"/>
              <w:rPr>
                <w:bCs/>
              </w:rPr>
            </w:pPr>
            <w:r w:rsidRPr="00E72563">
              <w:rPr>
                <w:bCs/>
              </w:rPr>
              <w:t>57,232</w:t>
            </w:r>
          </w:p>
        </w:tc>
      </w:tr>
      <w:tr w:rsidR="00437FBF" w:rsidRPr="00E72563" w14:paraId="6EF5F068" w14:textId="77777777" w:rsidTr="00437FBF">
        <w:trPr>
          <w:trHeight w:val="260"/>
        </w:trPr>
        <w:tc>
          <w:tcPr>
            <w:tcW w:w="3216" w:type="dxa"/>
            <w:noWrap/>
            <w:hideMark/>
          </w:tcPr>
          <w:p w14:paraId="16862059" w14:textId="77777777" w:rsidR="00437FBF" w:rsidRPr="00E72563" w:rsidRDefault="00437FBF" w:rsidP="00437FBF">
            <w:pPr>
              <w:ind w:left="0" w:firstLine="0"/>
              <w:jc w:val="both"/>
              <w:rPr>
                <w:bCs/>
              </w:rPr>
            </w:pPr>
            <w:r w:rsidRPr="00E72563">
              <w:rPr>
                <w:bCs/>
              </w:rPr>
              <w:t>Marketing and Comms</w:t>
            </w:r>
          </w:p>
        </w:tc>
        <w:tc>
          <w:tcPr>
            <w:tcW w:w="1096" w:type="dxa"/>
            <w:noWrap/>
            <w:hideMark/>
          </w:tcPr>
          <w:p w14:paraId="3293A71D" w14:textId="77777777" w:rsidR="00437FBF" w:rsidRPr="00E72563" w:rsidRDefault="00437FBF" w:rsidP="00E72563">
            <w:pPr>
              <w:ind w:left="0" w:firstLine="0"/>
              <w:jc w:val="right"/>
              <w:rPr>
                <w:bCs/>
              </w:rPr>
            </w:pPr>
            <w:r w:rsidRPr="00E72563">
              <w:rPr>
                <w:bCs/>
              </w:rPr>
              <w:t>82,025</w:t>
            </w:r>
          </w:p>
        </w:tc>
        <w:tc>
          <w:tcPr>
            <w:tcW w:w="1096" w:type="dxa"/>
            <w:noWrap/>
            <w:hideMark/>
          </w:tcPr>
          <w:p w14:paraId="657EC086" w14:textId="77777777" w:rsidR="00437FBF" w:rsidRPr="00E72563" w:rsidRDefault="00437FBF" w:rsidP="00E72563">
            <w:pPr>
              <w:ind w:left="0" w:firstLine="0"/>
              <w:jc w:val="right"/>
              <w:rPr>
                <w:bCs/>
              </w:rPr>
            </w:pPr>
            <w:r w:rsidRPr="00E72563">
              <w:rPr>
                <w:bCs/>
              </w:rPr>
              <w:t>72,500</w:t>
            </w:r>
          </w:p>
        </w:tc>
        <w:tc>
          <w:tcPr>
            <w:tcW w:w="1096" w:type="dxa"/>
            <w:noWrap/>
            <w:hideMark/>
          </w:tcPr>
          <w:p w14:paraId="4AACCF56" w14:textId="77777777" w:rsidR="00437FBF" w:rsidRPr="00E72563" w:rsidRDefault="00437FBF" w:rsidP="00E72563">
            <w:pPr>
              <w:ind w:left="0" w:firstLine="0"/>
              <w:jc w:val="right"/>
              <w:rPr>
                <w:bCs/>
              </w:rPr>
            </w:pPr>
            <w:r w:rsidRPr="00E72563">
              <w:rPr>
                <w:bCs/>
              </w:rPr>
              <w:t>85,000</w:t>
            </w:r>
          </w:p>
        </w:tc>
        <w:tc>
          <w:tcPr>
            <w:tcW w:w="1096" w:type="dxa"/>
            <w:noWrap/>
            <w:hideMark/>
          </w:tcPr>
          <w:p w14:paraId="629AFD57" w14:textId="77777777" w:rsidR="00437FBF" w:rsidRPr="00E72563" w:rsidRDefault="00437FBF" w:rsidP="00E72563">
            <w:pPr>
              <w:ind w:left="0" w:firstLine="0"/>
              <w:jc w:val="right"/>
              <w:rPr>
                <w:bCs/>
              </w:rPr>
            </w:pPr>
            <w:r w:rsidRPr="00E72563">
              <w:rPr>
                <w:bCs/>
              </w:rPr>
              <w:t>72,500</w:t>
            </w:r>
          </w:p>
        </w:tc>
      </w:tr>
      <w:tr w:rsidR="00437FBF" w:rsidRPr="00E72563" w14:paraId="0CE7525A" w14:textId="77777777" w:rsidTr="00437FBF">
        <w:trPr>
          <w:trHeight w:val="260"/>
        </w:trPr>
        <w:tc>
          <w:tcPr>
            <w:tcW w:w="3216" w:type="dxa"/>
            <w:noWrap/>
            <w:hideMark/>
          </w:tcPr>
          <w:p w14:paraId="6C14C502" w14:textId="77777777" w:rsidR="00437FBF" w:rsidRPr="00E72563" w:rsidRDefault="00437FBF" w:rsidP="00437FBF">
            <w:pPr>
              <w:ind w:left="0" w:firstLine="0"/>
              <w:jc w:val="both"/>
              <w:rPr>
                <w:bCs/>
              </w:rPr>
            </w:pPr>
            <w:r w:rsidRPr="00E72563">
              <w:rPr>
                <w:bCs/>
              </w:rPr>
              <w:t>Professional and consultancy fees</w:t>
            </w:r>
          </w:p>
        </w:tc>
        <w:tc>
          <w:tcPr>
            <w:tcW w:w="1096" w:type="dxa"/>
            <w:noWrap/>
            <w:hideMark/>
          </w:tcPr>
          <w:p w14:paraId="73D6C80C" w14:textId="77777777" w:rsidR="00437FBF" w:rsidRPr="00E72563" w:rsidRDefault="00437FBF" w:rsidP="00E72563">
            <w:pPr>
              <w:ind w:left="0" w:firstLine="0"/>
              <w:jc w:val="right"/>
              <w:rPr>
                <w:bCs/>
              </w:rPr>
            </w:pPr>
            <w:r w:rsidRPr="00E72563">
              <w:rPr>
                <w:bCs/>
              </w:rPr>
              <w:t>50,636</w:t>
            </w:r>
          </w:p>
        </w:tc>
        <w:tc>
          <w:tcPr>
            <w:tcW w:w="1096" w:type="dxa"/>
            <w:noWrap/>
            <w:hideMark/>
          </w:tcPr>
          <w:p w14:paraId="11C56AF9" w14:textId="77777777" w:rsidR="00437FBF" w:rsidRPr="00E72563" w:rsidRDefault="00437FBF" w:rsidP="00E72563">
            <w:pPr>
              <w:ind w:left="0" w:firstLine="0"/>
              <w:jc w:val="right"/>
              <w:rPr>
                <w:bCs/>
              </w:rPr>
            </w:pPr>
            <w:r w:rsidRPr="00E72563">
              <w:rPr>
                <w:bCs/>
              </w:rPr>
              <w:t>63,000</w:t>
            </w:r>
          </w:p>
        </w:tc>
        <w:tc>
          <w:tcPr>
            <w:tcW w:w="1096" w:type="dxa"/>
            <w:noWrap/>
            <w:hideMark/>
          </w:tcPr>
          <w:p w14:paraId="5DA59A9D" w14:textId="77777777" w:rsidR="00437FBF" w:rsidRPr="00E72563" w:rsidRDefault="00437FBF" w:rsidP="00E72563">
            <w:pPr>
              <w:ind w:left="0" w:firstLine="0"/>
              <w:jc w:val="right"/>
              <w:rPr>
                <w:bCs/>
              </w:rPr>
            </w:pPr>
            <w:r w:rsidRPr="00E72563">
              <w:rPr>
                <w:bCs/>
              </w:rPr>
              <w:t>63,000</w:t>
            </w:r>
          </w:p>
        </w:tc>
        <w:tc>
          <w:tcPr>
            <w:tcW w:w="1096" w:type="dxa"/>
            <w:noWrap/>
            <w:hideMark/>
          </w:tcPr>
          <w:p w14:paraId="35294FCE" w14:textId="77777777" w:rsidR="00437FBF" w:rsidRPr="00E72563" w:rsidRDefault="00437FBF" w:rsidP="00E72563">
            <w:pPr>
              <w:ind w:left="0" w:firstLine="0"/>
              <w:jc w:val="right"/>
              <w:rPr>
                <w:bCs/>
              </w:rPr>
            </w:pPr>
            <w:r w:rsidRPr="00E72563">
              <w:rPr>
                <w:bCs/>
              </w:rPr>
              <w:t>63,000</w:t>
            </w:r>
          </w:p>
        </w:tc>
      </w:tr>
      <w:tr w:rsidR="00437FBF" w:rsidRPr="00E72563" w14:paraId="1DF13BB8" w14:textId="77777777" w:rsidTr="00437FBF">
        <w:trPr>
          <w:trHeight w:val="260"/>
        </w:trPr>
        <w:tc>
          <w:tcPr>
            <w:tcW w:w="3216" w:type="dxa"/>
            <w:noWrap/>
            <w:hideMark/>
          </w:tcPr>
          <w:p w14:paraId="214F093C" w14:textId="77777777" w:rsidR="00437FBF" w:rsidRPr="00E72563" w:rsidRDefault="00437FBF" w:rsidP="00437FBF">
            <w:pPr>
              <w:ind w:left="0" w:firstLine="0"/>
              <w:jc w:val="both"/>
              <w:rPr>
                <w:bCs/>
              </w:rPr>
            </w:pPr>
          </w:p>
        </w:tc>
        <w:tc>
          <w:tcPr>
            <w:tcW w:w="1096" w:type="dxa"/>
            <w:noWrap/>
            <w:hideMark/>
          </w:tcPr>
          <w:p w14:paraId="702201A9" w14:textId="77777777" w:rsidR="00437FBF" w:rsidRPr="00E72563" w:rsidRDefault="00437FBF" w:rsidP="00E72563">
            <w:pPr>
              <w:ind w:left="0" w:firstLine="0"/>
              <w:jc w:val="right"/>
              <w:rPr>
                <w:bCs/>
              </w:rPr>
            </w:pPr>
            <w:r w:rsidRPr="00E72563">
              <w:rPr>
                <w:bCs/>
              </w:rPr>
              <w:t> </w:t>
            </w:r>
          </w:p>
        </w:tc>
        <w:tc>
          <w:tcPr>
            <w:tcW w:w="1096" w:type="dxa"/>
            <w:noWrap/>
            <w:hideMark/>
          </w:tcPr>
          <w:p w14:paraId="63A69971" w14:textId="77777777" w:rsidR="00437FBF" w:rsidRPr="00E72563" w:rsidRDefault="00437FBF" w:rsidP="00E72563">
            <w:pPr>
              <w:ind w:left="0" w:firstLine="0"/>
              <w:jc w:val="right"/>
              <w:rPr>
                <w:bCs/>
              </w:rPr>
            </w:pPr>
            <w:r w:rsidRPr="00E72563">
              <w:rPr>
                <w:bCs/>
              </w:rPr>
              <w:t> </w:t>
            </w:r>
          </w:p>
        </w:tc>
        <w:tc>
          <w:tcPr>
            <w:tcW w:w="1096" w:type="dxa"/>
            <w:noWrap/>
            <w:hideMark/>
          </w:tcPr>
          <w:p w14:paraId="0959775E" w14:textId="77777777" w:rsidR="00437FBF" w:rsidRPr="00E72563" w:rsidRDefault="00437FBF" w:rsidP="00E72563">
            <w:pPr>
              <w:ind w:left="0" w:firstLine="0"/>
              <w:jc w:val="right"/>
              <w:rPr>
                <w:bCs/>
              </w:rPr>
            </w:pPr>
            <w:r w:rsidRPr="00E72563">
              <w:rPr>
                <w:bCs/>
              </w:rPr>
              <w:t> </w:t>
            </w:r>
          </w:p>
        </w:tc>
        <w:tc>
          <w:tcPr>
            <w:tcW w:w="1096" w:type="dxa"/>
            <w:noWrap/>
            <w:hideMark/>
          </w:tcPr>
          <w:p w14:paraId="48451987" w14:textId="77777777" w:rsidR="00437FBF" w:rsidRPr="00E72563" w:rsidRDefault="00437FBF" w:rsidP="00E72563">
            <w:pPr>
              <w:ind w:left="0" w:firstLine="0"/>
              <w:jc w:val="right"/>
              <w:rPr>
                <w:bCs/>
              </w:rPr>
            </w:pPr>
            <w:r w:rsidRPr="00E72563">
              <w:rPr>
                <w:bCs/>
              </w:rPr>
              <w:t> </w:t>
            </w:r>
          </w:p>
        </w:tc>
      </w:tr>
      <w:tr w:rsidR="00437FBF" w:rsidRPr="00E72563" w14:paraId="521C7B14" w14:textId="77777777" w:rsidTr="00437FBF">
        <w:trPr>
          <w:trHeight w:val="260"/>
        </w:trPr>
        <w:tc>
          <w:tcPr>
            <w:tcW w:w="3216" w:type="dxa"/>
            <w:noWrap/>
            <w:hideMark/>
          </w:tcPr>
          <w:p w14:paraId="4A8CB5FE" w14:textId="29DE9C33" w:rsidR="00437FBF" w:rsidRPr="00E72563" w:rsidRDefault="0048358F" w:rsidP="00437FBF">
            <w:pPr>
              <w:ind w:left="0" w:firstLine="0"/>
              <w:jc w:val="both"/>
              <w:rPr>
                <w:bCs/>
              </w:rPr>
            </w:pPr>
            <w:r w:rsidRPr="00E72563">
              <w:rPr>
                <w:bCs/>
              </w:rPr>
              <w:t>Total Operational Expenditure</w:t>
            </w:r>
          </w:p>
        </w:tc>
        <w:tc>
          <w:tcPr>
            <w:tcW w:w="1096" w:type="dxa"/>
            <w:noWrap/>
            <w:hideMark/>
          </w:tcPr>
          <w:p w14:paraId="132EBB4D" w14:textId="77777777" w:rsidR="00437FBF" w:rsidRPr="00E72563" w:rsidRDefault="00437FBF" w:rsidP="00E72563">
            <w:pPr>
              <w:ind w:left="0" w:firstLine="0"/>
              <w:jc w:val="right"/>
              <w:rPr>
                <w:bCs/>
              </w:rPr>
            </w:pPr>
            <w:r w:rsidRPr="00E72563">
              <w:rPr>
                <w:bCs/>
              </w:rPr>
              <w:t>780,061</w:t>
            </w:r>
          </w:p>
        </w:tc>
        <w:tc>
          <w:tcPr>
            <w:tcW w:w="1096" w:type="dxa"/>
            <w:noWrap/>
            <w:hideMark/>
          </w:tcPr>
          <w:p w14:paraId="02D42D47" w14:textId="77777777" w:rsidR="00437FBF" w:rsidRPr="00E72563" w:rsidRDefault="00437FBF" w:rsidP="00E72563">
            <w:pPr>
              <w:ind w:left="0" w:firstLine="0"/>
              <w:jc w:val="right"/>
              <w:rPr>
                <w:bCs/>
              </w:rPr>
            </w:pPr>
            <w:r w:rsidRPr="00E72563">
              <w:rPr>
                <w:bCs/>
              </w:rPr>
              <w:t>629,798</w:t>
            </w:r>
          </w:p>
        </w:tc>
        <w:tc>
          <w:tcPr>
            <w:tcW w:w="1096" w:type="dxa"/>
            <w:noWrap/>
            <w:hideMark/>
          </w:tcPr>
          <w:p w14:paraId="20D9A807" w14:textId="77777777" w:rsidR="00437FBF" w:rsidRPr="00E72563" w:rsidRDefault="00437FBF" w:rsidP="00E72563">
            <w:pPr>
              <w:ind w:left="0" w:firstLine="0"/>
              <w:jc w:val="right"/>
              <w:rPr>
                <w:bCs/>
              </w:rPr>
            </w:pPr>
            <w:r w:rsidRPr="00E72563">
              <w:rPr>
                <w:bCs/>
              </w:rPr>
              <w:t>592,098</w:t>
            </w:r>
          </w:p>
        </w:tc>
        <w:tc>
          <w:tcPr>
            <w:tcW w:w="1096" w:type="dxa"/>
            <w:noWrap/>
            <w:hideMark/>
          </w:tcPr>
          <w:p w14:paraId="590FE6F7" w14:textId="77777777" w:rsidR="00437FBF" w:rsidRPr="00E72563" w:rsidRDefault="00437FBF" w:rsidP="00E72563">
            <w:pPr>
              <w:ind w:left="0" w:firstLine="0"/>
              <w:jc w:val="right"/>
              <w:rPr>
                <w:bCs/>
              </w:rPr>
            </w:pPr>
            <w:r w:rsidRPr="00E72563">
              <w:rPr>
                <w:bCs/>
              </w:rPr>
              <w:t>585,948</w:t>
            </w:r>
          </w:p>
        </w:tc>
      </w:tr>
      <w:tr w:rsidR="00437FBF" w:rsidRPr="00E72563" w14:paraId="08A1897B" w14:textId="77777777" w:rsidTr="00437FBF">
        <w:trPr>
          <w:trHeight w:val="260"/>
        </w:trPr>
        <w:tc>
          <w:tcPr>
            <w:tcW w:w="3216" w:type="dxa"/>
            <w:noWrap/>
            <w:hideMark/>
          </w:tcPr>
          <w:p w14:paraId="29AA96F1" w14:textId="77777777" w:rsidR="00437FBF" w:rsidRPr="00E72563" w:rsidRDefault="00437FBF" w:rsidP="00437FBF">
            <w:pPr>
              <w:ind w:left="0" w:firstLine="0"/>
              <w:jc w:val="both"/>
              <w:rPr>
                <w:bCs/>
              </w:rPr>
            </w:pPr>
          </w:p>
        </w:tc>
        <w:tc>
          <w:tcPr>
            <w:tcW w:w="1096" w:type="dxa"/>
            <w:noWrap/>
            <w:hideMark/>
          </w:tcPr>
          <w:p w14:paraId="106D6BE1" w14:textId="77777777" w:rsidR="00437FBF" w:rsidRPr="00E72563" w:rsidRDefault="00437FBF" w:rsidP="00E72563">
            <w:pPr>
              <w:ind w:left="0" w:firstLine="0"/>
              <w:jc w:val="right"/>
              <w:rPr>
                <w:bCs/>
              </w:rPr>
            </w:pPr>
          </w:p>
        </w:tc>
        <w:tc>
          <w:tcPr>
            <w:tcW w:w="1096" w:type="dxa"/>
            <w:noWrap/>
            <w:hideMark/>
          </w:tcPr>
          <w:p w14:paraId="50D03F6C" w14:textId="77777777" w:rsidR="00437FBF" w:rsidRPr="00E72563" w:rsidRDefault="00437FBF" w:rsidP="00E72563">
            <w:pPr>
              <w:ind w:left="0" w:firstLine="0"/>
              <w:jc w:val="right"/>
              <w:rPr>
                <w:bCs/>
              </w:rPr>
            </w:pPr>
          </w:p>
        </w:tc>
        <w:tc>
          <w:tcPr>
            <w:tcW w:w="1096" w:type="dxa"/>
            <w:noWrap/>
            <w:hideMark/>
          </w:tcPr>
          <w:p w14:paraId="601E0446" w14:textId="77777777" w:rsidR="00437FBF" w:rsidRPr="00E72563" w:rsidRDefault="00437FBF" w:rsidP="00E72563">
            <w:pPr>
              <w:ind w:left="0" w:firstLine="0"/>
              <w:jc w:val="right"/>
              <w:rPr>
                <w:bCs/>
              </w:rPr>
            </w:pPr>
          </w:p>
        </w:tc>
        <w:tc>
          <w:tcPr>
            <w:tcW w:w="1096" w:type="dxa"/>
            <w:noWrap/>
            <w:hideMark/>
          </w:tcPr>
          <w:p w14:paraId="7A96DCCC" w14:textId="77777777" w:rsidR="00437FBF" w:rsidRPr="00E72563" w:rsidRDefault="00437FBF" w:rsidP="00E72563">
            <w:pPr>
              <w:ind w:left="0" w:firstLine="0"/>
              <w:jc w:val="right"/>
              <w:rPr>
                <w:bCs/>
              </w:rPr>
            </w:pPr>
          </w:p>
        </w:tc>
      </w:tr>
      <w:tr w:rsidR="00437FBF" w:rsidRPr="00E72563" w14:paraId="3CDD3526" w14:textId="77777777" w:rsidTr="00437FBF">
        <w:trPr>
          <w:trHeight w:val="260"/>
        </w:trPr>
        <w:tc>
          <w:tcPr>
            <w:tcW w:w="3216" w:type="dxa"/>
            <w:noWrap/>
            <w:hideMark/>
          </w:tcPr>
          <w:p w14:paraId="3823E177" w14:textId="77777777" w:rsidR="00437FBF" w:rsidRPr="00E72563" w:rsidRDefault="00437FBF" w:rsidP="00437FBF">
            <w:pPr>
              <w:ind w:left="0" w:firstLine="0"/>
              <w:jc w:val="both"/>
              <w:rPr>
                <w:b/>
                <w:bCs/>
              </w:rPr>
            </w:pPr>
            <w:r w:rsidRPr="00E72563">
              <w:rPr>
                <w:b/>
                <w:bCs/>
              </w:rPr>
              <w:t>Net operating surplus/(deficit)</w:t>
            </w:r>
          </w:p>
        </w:tc>
        <w:tc>
          <w:tcPr>
            <w:tcW w:w="1096" w:type="dxa"/>
            <w:noWrap/>
            <w:hideMark/>
          </w:tcPr>
          <w:p w14:paraId="538D6B65" w14:textId="77777777" w:rsidR="00437FBF" w:rsidRPr="00E72563" w:rsidRDefault="00437FBF" w:rsidP="00E72563">
            <w:pPr>
              <w:ind w:left="0" w:firstLine="0"/>
              <w:jc w:val="right"/>
              <w:rPr>
                <w:bCs/>
              </w:rPr>
            </w:pPr>
            <w:r w:rsidRPr="00E72563">
              <w:rPr>
                <w:bCs/>
              </w:rPr>
              <w:t>245,913</w:t>
            </w:r>
          </w:p>
        </w:tc>
        <w:tc>
          <w:tcPr>
            <w:tcW w:w="1096" w:type="dxa"/>
            <w:noWrap/>
            <w:hideMark/>
          </w:tcPr>
          <w:p w14:paraId="735DE15F" w14:textId="77777777" w:rsidR="00437FBF" w:rsidRPr="00E72563" w:rsidRDefault="00437FBF" w:rsidP="00E72563">
            <w:pPr>
              <w:ind w:left="0" w:firstLine="0"/>
              <w:jc w:val="right"/>
              <w:rPr>
                <w:bCs/>
              </w:rPr>
            </w:pPr>
            <w:r w:rsidRPr="00E72563">
              <w:rPr>
                <w:bCs/>
              </w:rPr>
              <w:t>87,702</w:t>
            </w:r>
          </w:p>
        </w:tc>
        <w:tc>
          <w:tcPr>
            <w:tcW w:w="1096" w:type="dxa"/>
            <w:noWrap/>
            <w:hideMark/>
          </w:tcPr>
          <w:p w14:paraId="739BF7FD" w14:textId="77777777" w:rsidR="00437FBF" w:rsidRPr="00E72563" w:rsidRDefault="00437FBF" w:rsidP="00E72563">
            <w:pPr>
              <w:ind w:left="0" w:firstLine="0"/>
              <w:jc w:val="right"/>
              <w:rPr>
                <w:bCs/>
              </w:rPr>
            </w:pPr>
            <w:r w:rsidRPr="00E72563">
              <w:rPr>
                <w:bCs/>
              </w:rPr>
              <w:t>-437,098</w:t>
            </w:r>
          </w:p>
        </w:tc>
        <w:tc>
          <w:tcPr>
            <w:tcW w:w="1096" w:type="dxa"/>
            <w:noWrap/>
            <w:hideMark/>
          </w:tcPr>
          <w:p w14:paraId="41859621" w14:textId="77777777" w:rsidR="00437FBF" w:rsidRPr="00E72563" w:rsidRDefault="00437FBF" w:rsidP="00E72563">
            <w:pPr>
              <w:ind w:left="0" w:firstLine="0"/>
              <w:jc w:val="right"/>
              <w:rPr>
                <w:bCs/>
              </w:rPr>
            </w:pPr>
            <w:r w:rsidRPr="00E72563">
              <w:rPr>
                <w:bCs/>
              </w:rPr>
              <w:t>-430,948</w:t>
            </w:r>
          </w:p>
        </w:tc>
      </w:tr>
      <w:tr w:rsidR="00437FBF" w:rsidRPr="00E72563" w14:paraId="02305353" w14:textId="77777777" w:rsidTr="00437FBF">
        <w:trPr>
          <w:trHeight w:val="260"/>
        </w:trPr>
        <w:tc>
          <w:tcPr>
            <w:tcW w:w="3216" w:type="dxa"/>
            <w:noWrap/>
            <w:hideMark/>
          </w:tcPr>
          <w:p w14:paraId="0D4CBF63" w14:textId="77777777" w:rsidR="00437FBF" w:rsidRPr="00E72563" w:rsidRDefault="00437FBF" w:rsidP="00437FBF">
            <w:pPr>
              <w:ind w:left="0" w:firstLine="0"/>
              <w:jc w:val="both"/>
              <w:rPr>
                <w:bCs/>
              </w:rPr>
            </w:pPr>
          </w:p>
        </w:tc>
        <w:tc>
          <w:tcPr>
            <w:tcW w:w="1096" w:type="dxa"/>
            <w:noWrap/>
            <w:hideMark/>
          </w:tcPr>
          <w:p w14:paraId="5456DE81" w14:textId="77777777" w:rsidR="00437FBF" w:rsidRPr="00E72563" w:rsidRDefault="00437FBF" w:rsidP="00E72563">
            <w:pPr>
              <w:ind w:left="0" w:firstLine="0"/>
              <w:jc w:val="right"/>
              <w:rPr>
                <w:bCs/>
              </w:rPr>
            </w:pPr>
          </w:p>
        </w:tc>
        <w:tc>
          <w:tcPr>
            <w:tcW w:w="1096" w:type="dxa"/>
            <w:noWrap/>
            <w:hideMark/>
          </w:tcPr>
          <w:p w14:paraId="23A2D4C7" w14:textId="77777777" w:rsidR="00437FBF" w:rsidRPr="00E72563" w:rsidRDefault="00437FBF" w:rsidP="00E72563">
            <w:pPr>
              <w:ind w:left="0" w:firstLine="0"/>
              <w:jc w:val="right"/>
              <w:rPr>
                <w:bCs/>
              </w:rPr>
            </w:pPr>
          </w:p>
        </w:tc>
        <w:tc>
          <w:tcPr>
            <w:tcW w:w="1096" w:type="dxa"/>
            <w:noWrap/>
            <w:hideMark/>
          </w:tcPr>
          <w:p w14:paraId="38C9AEEF" w14:textId="77777777" w:rsidR="00437FBF" w:rsidRPr="00E72563" w:rsidRDefault="00437FBF" w:rsidP="00E72563">
            <w:pPr>
              <w:ind w:left="0" w:firstLine="0"/>
              <w:jc w:val="right"/>
              <w:rPr>
                <w:bCs/>
              </w:rPr>
            </w:pPr>
          </w:p>
        </w:tc>
        <w:tc>
          <w:tcPr>
            <w:tcW w:w="1096" w:type="dxa"/>
            <w:noWrap/>
            <w:hideMark/>
          </w:tcPr>
          <w:p w14:paraId="2C48DC18" w14:textId="77777777" w:rsidR="00437FBF" w:rsidRPr="00E72563" w:rsidRDefault="00437FBF" w:rsidP="00E72563">
            <w:pPr>
              <w:ind w:left="0" w:firstLine="0"/>
              <w:jc w:val="right"/>
              <w:rPr>
                <w:bCs/>
              </w:rPr>
            </w:pPr>
          </w:p>
        </w:tc>
      </w:tr>
      <w:tr w:rsidR="00437FBF" w:rsidRPr="00E72563" w14:paraId="084D7530" w14:textId="77777777" w:rsidTr="00437FBF">
        <w:trPr>
          <w:trHeight w:val="260"/>
        </w:trPr>
        <w:tc>
          <w:tcPr>
            <w:tcW w:w="3216" w:type="dxa"/>
            <w:noWrap/>
            <w:hideMark/>
          </w:tcPr>
          <w:p w14:paraId="12F93906" w14:textId="77777777" w:rsidR="00437FBF" w:rsidRPr="00E72563" w:rsidRDefault="00437FBF" w:rsidP="00437FBF">
            <w:pPr>
              <w:ind w:left="0" w:firstLine="0"/>
              <w:rPr>
                <w:b/>
                <w:bCs/>
              </w:rPr>
            </w:pPr>
            <w:r w:rsidRPr="00E72563">
              <w:rPr>
                <w:b/>
                <w:bCs/>
              </w:rPr>
              <w:t>Project and programme expenditure</w:t>
            </w:r>
          </w:p>
        </w:tc>
        <w:tc>
          <w:tcPr>
            <w:tcW w:w="1096" w:type="dxa"/>
            <w:noWrap/>
            <w:hideMark/>
          </w:tcPr>
          <w:p w14:paraId="7E0D528D" w14:textId="77777777" w:rsidR="00437FBF" w:rsidRPr="00E72563" w:rsidRDefault="00437FBF" w:rsidP="00E72563">
            <w:pPr>
              <w:ind w:left="0" w:firstLine="0"/>
              <w:jc w:val="right"/>
              <w:rPr>
                <w:b/>
                <w:bCs/>
              </w:rPr>
            </w:pPr>
          </w:p>
        </w:tc>
        <w:tc>
          <w:tcPr>
            <w:tcW w:w="1096" w:type="dxa"/>
            <w:noWrap/>
            <w:hideMark/>
          </w:tcPr>
          <w:p w14:paraId="6024E4FB" w14:textId="77777777" w:rsidR="00437FBF" w:rsidRPr="00E72563" w:rsidRDefault="00437FBF" w:rsidP="00E72563">
            <w:pPr>
              <w:ind w:left="0" w:firstLine="0"/>
              <w:jc w:val="right"/>
              <w:rPr>
                <w:bCs/>
              </w:rPr>
            </w:pPr>
          </w:p>
        </w:tc>
        <w:tc>
          <w:tcPr>
            <w:tcW w:w="1096" w:type="dxa"/>
            <w:noWrap/>
            <w:hideMark/>
          </w:tcPr>
          <w:p w14:paraId="02715178" w14:textId="77777777" w:rsidR="00437FBF" w:rsidRPr="00E72563" w:rsidRDefault="00437FBF" w:rsidP="00E72563">
            <w:pPr>
              <w:ind w:left="0" w:firstLine="0"/>
              <w:jc w:val="right"/>
              <w:rPr>
                <w:bCs/>
              </w:rPr>
            </w:pPr>
          </w:p>
        </w:tc>
        <w:tc>
          <w:tcPr>
            <w:tcW w:w="1096" w:type="dxa"/>
            <w:noWrap/>
            <w:hideMark/>
          </w:tcPr>
          <w:p w14:paraId="504F2BBB" w14:textId="77777777" w:rsidR="00437FBF" w:rsidRPr="00E72563" w:rsidRDefault="00437FBF" w:rsidP="00E72563">
            <w:pPr>
              <w:ind w:left="0" w:firstLine="0"/>
              <w:jc w:val="right"/>
              <w:rPr>
                <w:bCs/>
              </w:rPr>
            </w:pPr>
          </w:p>
        </w:tc>
      </w:tr>
      <w:tr w:rsidR="00437FBF" w:rsidRPr="00E72563" w14:paraId="5F857216" w14:textId="77777777" w:rsidTr="00437FBF">
        <w:trPr>
          <w:trHeight w:val="260"/>
        </w:trPr>
        <w:tc>
          <w:tcPr>
            <w:tcW w:w="3216" w:type="dxa"/>
            <w:noWrap/>
            <w:hideMark/>
          </w:tcPr>
          <w:p w14:paraId="1E956B29" w14:textId="77777777" w:rsidR="00437FBF" w:rsidRPr="00E72563" w:rsidRDefault="00437FBF" w:rsidP="00437FBF">
            <w:pPr>
              <w:ind w:left="0" w:firstLine="0"/>
              <w:jc w:val="both"/>
              <w:rPr>
                <w:bCs/>
              </w:rPr>
            </w:pPr>
            <w:r w:rsidRPr="00E72563">
              <w:rPr>
                <w:bCs/>
              </w:rPr>
              <w:t>Project support</w:t>
            </w:r>
          </w:p>
        </w:tc>
        <w:tc>
          <w:tcPr>
            <w:tcW w:w="1096" w:type="dxa"/>
            <w:noWrap/>
            <w:hideMark/>
          </w:tcPr>
          <w:p w14:paraId="653CCAA0" w14:textId="77777777" w:rsidR="00437FBF" w:rsidRPr="00E72563" w:rsidRDefault="00437FBF" w:rsidP="00E72563">
            <w:pPr>
              <w:ind w:left="0" w:firstLine="0"/>
              <w:jc w:val="right"/>
              <w:rPr>
                <w:bCs/>
              </w:rPr>
            </w:pPr>
            <w:r w:rsidRPr="00E72563">
              <w:rPr>
                <w:bCs/>
              </w:rPr>
              <w:t>149,781</w:t>
            </w:r>
          </w:p>
        </w:tc>
        <w:tc>
          <w:tcPr>
            <w:tcW w:w="1096" w:type="dxa"/>
            <w:noWrap/>
            <w:hideMark/>
          </w:tcPr>
          <w:p w14:paraId="683647F2" w14:textId="77777777" w:rsidR="00437FBF" w:rsidRPr="00E72563" w:rsidRDefault="00437FBF" w:rsidP="00E72563">
            <w:pPr>
              <w:ind w:left="0" w:firstLine="0"/>
              <w:jc w:val="right"/>
              <w:rPr>
                <w:bCs/>
              </w:rPr>
            </w:pPr>
            <w:r w:rsidRPr="00E72563">
              <w:rPr>
                <w:bCs/>
              </w:rPr>
              <w:t>60,000</w:t>
            </w:r>
          </w:p>
        </w:tc>
        <w:tc>
          <w:tcPr>
            <w:tcW w:w="1096" w:type="dxa"/>
            <w:noWrap/>
            <w:hideMark/>
          </w:tcPr>
          <w:p w14:paraId="0572F75E" w14:textId="77777777" w:rsidR="00437FBF" w:rsidRPr="00E72563" w:rsidRDefault="00437FBF" w:rsidP="00E72563">
            <w:pPr>
              <w:ind w:left="0" w:firstLine="0"/>
              <w:jc w:val="right"/>
              <w:rPr>
                <w:bCs/>
              </w:rPr>
            </w:pPr>
            <w:r w:rsidRPr="00E72563">
              <w:rPr>
                <w:bCs/>
              </w:rPr>
              <w:t>60,000</w:t>
            </w:r>
          </w:p>
        </w:tc>
        <w:tc>
          <w:tcPr>
            <w:tcW w:w="1096" w:type="dxa"/>
            <w:noWrap/>
            <w:hideMark/>
          </w:tcPr>
          <w:p w14:paraId="26888C92" w14:textId="77777777" w:rsidR="00437FBF" w:rsidRPr="00E72563" w:rsidRDefault="00437FBF" w:rsidP="00E72563">
            <w:pPr>
              <w:ind w:left="0" w:firstLine="0"/>
              <w:jc w:val="right"/>
              <w:rPr>
                <w:bCs/>
              </w:rPr>
            </w:pPr>
            <w:r w:rsidRPr="00E72563">
              <w:rPr>
                <w:bCs/>
              </w:rPr>
              <w:t>60,000</w:t>
            </w:r>
          </w:p>
        </w:tc>
      </w:tr>
      <w:tr w:rsidR="00437FBF" w:rsidRPr="00E72563" w14:paraId="16D47246" w14:textId="77777777" w:rsidTr="00437FBF">
        <w:trPr>
          <w:trHeight w:val="260"/>
        </w:trPr>
        <w:tc>
          <w:tcPr>
            <w:tcW w:w="3216" w:type="dxa"/>
            <w:noWrap/>
            <w:hideMark/>
          </w:tcPr>
          <w:p w14:paraId="1D76A6E9" w14:textId="77777777" w:rsidR="00437FBF" w:rsidRPr="00E72563" w:rsidRDefault="00437FBF" w:rsidP="00437FBF">
            <w:pPr>
              <w:ind w:left="0" w:firstLine="0"/>
              <w:jc w:val="both"/>
              <w:rPr>
                <w:bCs/>
              </w:rPr>
            </w:pPr>
            <w:r w:rsidRPr="00E72563">
              <w:rPr>
                <w:bCs/>
              </w:rPr>
              <w:t>Strategic Framework</w:t>
            </w:r>
          </w:p>
        </w:tc>
        <w:tc>
          <w:tcPr>
            <w:tcW w:w="1096" w:type="dxa"/>
            <w:noWrap/>
            <w:hideMark/>
          </w:tcPr>
          <w:p w14:paraId="6BEE0837" w14:textId="77777777" w:rsidR="00437FBF" w:rsidRPr="00E72563" w:rsidRDefault="00437FBF" w:rsidP="00E72563">
            <w:pPr>
              <w:ind w:left="0" w:firstLine="0"/>
              <w:jc w:val="right"/>
              <w:rPr>
                <w:bCs/>
              </w:rPr>
            </w:pPr>
            <w:r w:rsidRPr="00E72563">
              <w:rPr>
                <w:bCs/>
              </w:rPr>
              <w:t>98,640</w:t>
            </w:r>
          </w:p>
        </w:tc>
        <w:tc>
          <w:tcPr>
            <w:tcW w:w="1096" w:type="dxa"/>
            <w:noWrap/>
            <w:hideMark/>
          </w:tcPr>
          <w:p w14:paraId="25BE2270" w14:textId="77777777" w:rsidR="00437FBF" w:rsidRPr="00E72563" w:rsidRDefault="00437FBF" w:rsidP="00E72563">
            <w:pPr>
              <w:ind w:left="0" w:firstLine="0"/>
              <w:jc w:val="right"/>
              <w:rPr>
                <w:bCs/>
              </w:rPr>
            </w:pPr>
            <w:r w:rsidRPr="00E72563">
              <w:rPr>
                <w:bCs/>
              </w:rPr>
              <w:t>145,000</w:t>
            </w:r>
          </w:p>
        </w:tc>
        <w:tc>
          <w:tcPr>
            <w:tcW w:w="1096" w:type="dxa"/>
            <w:noWrap/>
            <w:hideMark/>
          </w:tcPr>
          <w:p w14:paraId="0A3BF14A" w14:textId="77777777" w:rsidR="00437FBF" w:rsidRPr="00E72563" w:rsidRDefault="00437FBF" w:rsidP="00E72563">
            <w:pPr>
              <w:ind w:left="0" w:firstLine="0"/>
              <w:jc w:val="right"/>
              <w:rPr>
                <w:bCs/>
              </w:rPr>
            </w:pPr>
            <w:r w:rsidRPr="00E72563">
              <w:rPr>
                <w:bCs/>
              </w:rPr>
              <w:t>50,000</w:t>
            </w:r>
          </w:p>
        </w:tc>
        <w:tc>
          <w:tcPr>
            <w:tcW w:w="1096" w:type="dxa"/>
            <w:noWrap/>
            <w:hideMark/>
          </w:tcPr>
          <w:p w14:paraId="38A46C1D" w14:textId="77777777" w:rsidR="00437FBF" w:rsidRPr="00E72563" w:rsidRDefault="00437FBF" w:rsidP="00E72563">
            <w:pPr>
              <w:ind w:left="0" w:firstLine="0"/>
              <w:jc w:val="right"/>
              <w:rPr>
                <w:bCs/>
              </w:rPr>
            </w:pPr>
            <w:r w:rsidRPr="00E72563">
              <w:rPr>
                <w:bCs/>
              </w:rPr>
              <w:t>50,000</w:t>
            </w:r>
          </w:p>
        </w:tc>
      </w:tr>
      <w:tr w:rsidR="00437FBF" w:rsidRPr="00E72563" w14:paraId="5BA327DB" w14:textId="77777777" w:rsidTr="00437FBF">
        <w:trPr>
          <w:trHeight w:val="260"/>
        </w:trPr>
        <w:tc>
          <w:tcPr>
            <w:tcW w:w="3216" w:type="dxa"/>
            <w:noWrap/>
            <w:hideMark/>
          </w:tcPr>
          <w:p w14:paraId="6F30A3D2" w14:textId="77777777" w:rsidR="00437FBF" w:rsidRPr="00E72563" w:rsidRDefault="00437FBF" w:rsidP="00437FBF">
            <w:pPr>
              <w:ind w:left="0" w:firstLine="0"/>
              <w:jc w:val="both"/>
              <w:rPr>
                <w:bCs/>
              </w:rPr>
            </w:pPr>
            <w:r w:rsidRPr="00E72563">
              <w:rPr>
                <w:bCs/>
              </w:rPr>
              <w:t xml:space="preserve">Restructure </w:t>
            </w:r>
          </w:p>
        </w:tc>
        <w:tc>
          <w:tcPr>
            <w:tcW w:w="1096" w:type="dxa"/>
            <w:noWrap/>
            <w:hideMark/>
          </w:tcPr>
          <w:p w14:paraId="38099890" w14:textId="77777777" w:rsidR="00437FBF" w:rsidRPr="00E72563" w:rsidRDefault="00437FBF" w:rsidP="00E72563">
            <w:pPr>
              <w:ind w:left="0" w:firstLine="0"/>
              <w:jc w:val="right"/>
              <w:rPr>
                <w:bCs/>
              </w:rPr>
            </w:pPr>
            <w:r w:rsidRPr="00E72563">
              <w:rPr>
                <w:bCs/>
              </w:rPr>
              <w:t>12,525</w:t>
            </w:r>
          </w:p>
        </w:tc>
        <w:tc>
          <w:tcPr>
            <w:tcW w:w="1096" w:type="dxa"/>
            <w:noWrap/>
            <w:hideMark/>
          </w:tcPr>
          <w:p w14:paraId="632EAE18" w14:textId="77777777" w:rsidR="00437FBF" w:rsidRPr="00E72563" w:rsidRDefault="00437FBF" w:rsidP="00E72563">
            <w:pPr>
              <w:ind w:left="0" w:firstLine="0"/>
              <w:jc w:val="right"/>
              <w:rPr>
                <w:bCs/>
              </w:rPr>
            </w:pPr>
            <w:r w:rsidRPr="00E72563">
              <w:rPr>
                <w:bCs/>
              </w:rPr>
              <w:t>53,309</w:t>
            </w:r>
          </w:p>
        </w:tc>
        <w:tc>
          <w:tcPr>
            <w:tcW w:w="1096" w:type="dxa"/>
            <w:noWrap/>
            <w:hideMark/>
          </w:tcPr>
          <w:p w14:paraId="10D9AA22" w14:textId="77777777" w:rsidR="00437FBF" w:rsidRPr="00E72563" w:rsidRDefault="00437FBF" w:rsidP="00E72563">
            <w:pPr>
              <w:ind w:left="0" w:firstLine="0"/>
              <w:jc w:val="right"/>
              <w:rPr>
                <w:bCs/>
              </w:rPr>
            </w:pPr>
          </w:p>
        </w:tc>
        <w:tc>
          <w:tcPr>
            <w:tcW w:w="1096" w:type="dxa"/>
            <w:noWrap/>
            <w:hideMark/>
          </w:tcPr>
          <w:p w14:paraId="0960A4E9" w14:textId="77777777" w:rsidR="00437FBF" w:rsidRPr="00E72563" w:rsidRDefault="00437FBF" w:rsidP="00E72563">
            <w:pPr>
              <w:ind w:left="0" w:firstLine="0"/>
              <w:jc w:val="right"/>
              <w:rPr>
                <w:bCs/>
              </w:rPr>
            </w:pPr>
          </w:p>
        </w:tc>
      </w:tr>
      <w:tr w:rsidR="00437FBF" w:rsidRPr="00E72563" w14:paraId="177C481D" w14:textId="77777777" w:rsidTr="00437FBF">
        <w:trPr>
          <w:trHeight w:val="260"/>
        </w:trPr>
        <w:tc>
          <w:tcPr>
            <w:tcW w:w="3216" w:type="dxa"/>
            <w:noWrap/>
            <w:hideMark/>
          </w:tcPr>
          <w:p w14:paraId="1D3CD2A7" w14:textId="77777777" w:rsidR="00437FBF" w:rsidRPr="00E72563" w:rsidRDefault="00437FBF" w:rsidP="00437FBF">
            <w:pPr>
              <w:ind w:left="0" w:firstLine="0"/>
              <w:jc w:val="both"/>
              <w:rPr>
                <w:bCs/>
              </w:rPr>
            </w:pPr>
          </w:p>
        </w:tc>
        <w:tc>
          <w:tcPr>
            <w:tcW w:w="1096" w:type="dxa"/>
            <w:noWrap/>
            <w:hideMark/>
          </w:tcPr>
          <w:p w14:paraId="416A1F31" w14:textId="77777777" w:rsidR="00437FBF" w:rsidRPr="00E72563" w:rsidRDefault="00437FBF" w:rsidP="00E72563">
            <w:pPr>
              <w:ind w:left="0" w:firstLine="0"/>
              <w:jc w:val="right"/>
              <w:rPr>
                <w:bCs/>
              </w:rPr>
            </w:pPr>
            <w:r w:rsidRPr="00E72563">
              <w:rPr>
                <w:bCs/>
              </w:rPr>
              <w:t> </w:t>
            </w:r>
          </w:p>
        </w:tc>
        <w:tc>
          <w:tcPr>
            <w:tcW w:w="1096" w:type="dxa"/>
            <w:noWrap/>
            <w:hideMark/>
          </w:tcPr>
          <w:p w14:paraId="1F3B826E" w14:textId="77777777" w:rsidR="00437FBF" w:rsidRPr="00E72563" w:rsidRDefault="00437FBF" w:rsidP="00E72563">
            <w:pPr>
              <w:ind w:left="0" w:firstLine="0"/>
              <w:jc w:val="right"/>
              <w:rPr>
                <w:bCs/>
              </w:rPr>
            </w:pPr>
            <w:r w:rsidRPr="00E72563">
              <w:rPr>
                <w:bCs/>
              </w:rPr>
              <w:t> </w:t>
            </w:r>
          </w:p>
        </w:tc>
        <w:tc>
          <w:tcPr>
            <w:tcW w:w="1096" w:type="dxa"/>
            <w:noWrap/>
            <w:hideMark/>
          </w:tcPr>
          <w:p w14:paraId="49077174" w14:textId="77777777" w:rsidR="00437FBF" w:rsidRPr="00E72563" w:rsidRDefault="00437FBF" w:rsidP="00E72563">
            <w:pPr>
              <w:ind w:left="0" w:firstLine="0"/>
              <w:jc w:val="right"/>
              <w:rPr>
                <w:bCs/>
              </w:rPr>
            </w:pPr>
            <w:r w:rsidRPr="00E72563">
              <w:rPr>
                <w:bCs/>
              </w:rPr>
              <w:t> </w:t>
            </w:r>
          </w:p>
        </w:tc>
        <w:tc>
          <w:tcPr>
            <w:tcW w:w="1096" w:type="dxa"/>
            <w:noWrap/>
            <w:hideMark/>
          </w:tcPr>
          <w:p w14:paraId="3D985186" w14:textId="77777777" w:rsidR="00437FBF" w:rsidRPr="00E72563" w:rsidRDefault="00437FBF" w:rsidP="00E72563">
            <w:pPr>
              <w:ind w:left="0" w:firstLine="0"/>
              <w:jc w:val="right"/>
              <w:rPr>
                <w:bCs/>
              </w:rPr>
            </w:pPr>
            <w:r w:rsidRPr="00E72563">
              <w:rPr>
                <w:bCs/>
              </w:rPr>
              <w:t> </w:t>
            </w:r>
          </w:p>
        </w:tc>
      </w:tr>
      <w:tr w:rsidR="00437FBF" w:rsidRPr="00E72563" w14:paraId="036EA03C" w14:textId="77777777" w:rsidTr="00437FBF">
        <w:trPr>
          <w:trHeight w:val="260"/>
        </w:trPr>
        <w:tc>
          <w:tcPr>
            <w:tcW w:w="3216" w:type="dxa"/>
            <w:noWrap/>
            <w:hideMark/>
          </w:tcPr>
          <w:p w14:paraId="15E7507D" w14:textId="01758547" w:rsidR="00437FBF" w:rsidRPr="00E72563" w:rsidRDefault="0048358F" w:rsidP="00437FBF">
            <w:pPr>
              <w:ind w:left="0" w:firstLine="0"/>
              <w:jc w:val="both"/>
              <w:rPr>
                <w:bCs/>
              </w:rPr>
            </w:pPr>
            <w:r w:rsidRPr="00E72563">
              <w:rPr>
                <w:bCs/>
              </w:rPr>
              <w:t>Total Project and Programme Expenditure</w:t>
            </w:r>
          </w:p>
        </w:tc>
        <w:tc>
          <w:tcPr>
            <w:tcW w:w="1096" w:type="dxa"/>
            <w:noWrap/>
            <w:hideMark/>
          </w:tcPr>
          <w:p w14:paraId="6607779E" w14:textId="77777777" w:rsidR="00437FBF" w:rsidRPr="00E72563" w:rsidRDefault="00437FBF" w:rsidP="00E72563">
            <w:pPr>
              <w:ind w:left="0" w:firstLine="0"/>
              <w:jc w:val="right"/>
              <w:rPr>
                <w:bCs/>
              </w:rPr>
            </w:pPr>
            <w:r w:rsidRPr="00E72563">
              <w:rPr>
                <w:bCs/>
              </w:rPr>
              <w:t>260,946</w:t>
            </w:r>
          </w:p>
        </w:tc>
        <w:tc>
          <w:tcPr>
            <w:tcW w:w="1096" w:type="dxa"/>
            <w:noWrap/>
            <w:hideMark/>
          </w:tcPr>
          <w:p w14:paraId="4784C8AE" w14:textId="77777777" w:rsidR="00437FBF" w:rsidRPr="00E72563" w:rsidRDefault="00437FBF" w:rsidP="00E72563">
            <w:pPr>
              <w:ind w:left="0" w:firstLine="0"/>
              <w:jc w:val="right"/>
              <w:rPr>
                <w:bCs/>
              </w:rPr>
            </w:pPr>
            <w:r w:rsidRPr="00E72563">
              <w:rPr>
                <w:bCs/>
              </w:rPr>
              <w:t>258,309</w:t>
            </w:r>
          </w:p>
        </w:tc>
        <w:tc>
          <w:tcPr>
            <w:tcW w:w="1096" w:type="dxa"/>
            <w:noWrap/>
            <w:hideMark/>
          </w:tcPr>
          <w:p w14:paraId="4C13A4B6" w14:textId="77777777" w:rsidR="00437FBF" w:rsidRPr="00E72563" w:rsidRDefault="00437FBF" w:rsidP="00E72563">
            <w:pPr>
              <w:ind w:left="0" w:firstLine="0"/>
              <w:jc w:val="right"/>
              <w:rPr>
                <w:bCs/>
              </w:rPr>
            </w:pPr>
            <w:r w:rsidRPr="00E72563">
              <w:rPr>
                <w:bCs/>
              </w:rPr>
              <w:t>110,000</w:t>
            </w:r>
          </w:p>
        </w:tc>
        <w:tc>
          <w:tcPr>
            <w:tcW w:w="1096" w:type="dxa"/>
            <w:noWrap/>
            <w:hideMark/>
          </w:tcPr>
          <w:p w14:paraId="28A2AA5E" w14:textId="77777777" w:rsidR="00437FBF" w:rsidRPr="00E72563" w:rsidRDefault="00437FBF" w:rsidP="00E72563">
            <w:pPr>
              <w:ind w:left="0" w:firstLine="0"/>
              <w:jc w:val="right"/>
              <w:rPr>
                <w:bCs/>
              </w:rPr>
            </w:pPr>
            <w:r w:rsidRPr="00E72563">
              <w:rPr>
                <w:bCs/>
              </w:rPr>
              <w:t>110,000</w:t>
            </w:r>
          </w:p>
        </w:tc>
      </w:tr>
      <w:tr w:rsidR="00437FBF" w:rsidRPr="00E72563" w14:paraId="147B1559" w14:textId="77777777" w:rsidTr="00437FBF">
        <w:trPr>
          <w:trHeight w:val="260"/>
        </w:trPr>
        <w:tc>
          <w:tcPr>
            <w:tcW w:w="3216" w:type="dxa"/>
            <w:noWrap/>
            <w:hideMark/>
          </w:tcPr>
          <w:p w14:paraId="4605C73B" w14:textId="77777777" w:rsidR="00437FBF" w:rsidRPr="00E72563" w:rsidRDefault="00437FBF" w:rsidP="00437FBF">
            <w:pPr>
              <w:ind w:left="0" w:firstLine="0"/>
              <w:jc w:val="both"/>
              <w:rPr>
                <w:bCs/>
              </w:rPr>
            </w:pPr>
          </w:p>
        </w:tc>
        <w:tc>
          <w:tcPr>
            <w:tcW w:w="1096" w:type="dxa"/>
            <w:noWrap/>
            <w:hideMark/>
          </w:tcPr>
          <w:p w14:paraId="66B90D6E" w14:textId="77777777" w:rsidR="00437FBF" w:rsidRPr="00E72563" w:rsidRDefault="00437FBF" w:rsidP="00E72563">
            <w:pPr>
              <w:ind w:left="0" w:firstLine="0"/>
              <w:jc w:val="right"/>
              <w:rPr>
                <w:bCs/>
              </w:rPr>
            </w:pPr>
          </w:p>
        </w:tc>
        <w:tc>
          <w:tcPr>
            <w:tcW w:w="1096" w:type="dxa"/>
            <w:noWrap/>
            <w:hideMark/>
          </w:tcPr>
          <w:p w14:paraId="64451D7C" w14:textId="77777777" w:rsidR="00437FBF" w:rsidRPr="00E72563" w:rsidRDefault="00437FBF" w:rsidP="00E72563">
            <w:pPr>
              <w:ind w:left="0" w:firstLine="0"/>
              <w:jc w:val="right"/>
              <w:rPr>
                <w:bCs/>
              </w:rPr>
            </w:pPr>
          </w:p>
        </w:tc>
        <w:tc>
          <w:tcPr>
            <w:tcW w:w="1096" w:type="dxa"/>
            <w:noWrap/>
            <w:hideMark/>
          </w:tcPr>
          <w:p w14:paraId="4A8906CC" w14:textId="77777777" w:rsidR="00437FBF" w:rsidRPr="00E72563" w:rsidRDefault="00437FBF" w:rsidP="00E72563">
            <w:pPr>
              <w:ind w:left="0" w:firstLine="0"/>
              <w:jc w:val="right"/>
              <w:rPr>
                <w:bCs/>
              </w:rPr>
            </w:pPr>
          </w:p>
        </w:tc>
        <w:tc>
          <w:tcPr>
            <w:tcW w:w="1096" w:type="dxa"/>
            <w:noWrap/>
            <w:hideMark/>
          </w:tcPr>
          <w:p w14:paraId="05D69768" w14:textId="77777777" w:rsidR="00437FBF" w:rsidRPr="00E72563" w:rsidRDefault="00437FBF" w:rsidP="00E72563">
            <w:pPr>
              <w:ind w:left="0" w:firstLine="0"/>
              <w:jc w:val="right"/>
              <w:rPr>
                <w:bCs/>
              </w:rPr>
            </w:pPr>
          </w:p>
        </w:tc>
      </w:tr>
      <w:tr w:rsidR="00437FBF" w:rsidRPr="00E72563" w14:paraId="68BE3DD8" w14:textId="77777777" w:rsidTr="00437FBF">
        <w:trPr>
          <w:trHeight w:val="270"/>
        </w:trPr>
        <w:tc>
          <w:tcPr>
            <w:tcW w:w="3216" w:type="dxa"/>
            <w:noWrap/>
            <w:hideMark/>
          </w:tcPr>
          <w:p w14:paraId="50EEC362" w14:textId="77777777" w:rsidR="00437FBF" w:rsidRPr="00E72563" w:rsidRDefault="00437FBF" w:rsidP="00437FBF">
            <w:pPr>
              <w:ind w:left="0" w:firstLine="0"/>
              <w:jc w:val="both"/>
              <w:rPr>
                <w:b/>
                <w:bCs/>
              </w:rPr>
            </w:pPr>
            <w:r w:rsidRPr="00E72563">
              <w:rPr>
                <w:b/>
                <w:bCs/>
              </w:rPr>
              <w:t>Net P &amp; L surplus/(deficit)</w:t>
            </w:r>
          </w:p>
        </w:tc>
        <w:tc>
          <w:tcPr>
            <w:tcW w:w="1096" w:type="dxa"/>
            <w:noWrap/>
            <w:hideMark/>
          </w:tcPr>
          <w:p w14:paraId="72CA6E73" w14:textId="77777777" w:rsidR="00437FBF" w:rsidRPr="00E72563" w:rsidRDefault="00437FBF" w:rsidP="00E72563">
            <w:pPr>
              <w:ind w:left="0" w:firstLine="0"/>
              <w:jc w:val="right"/>
              <w:rPr>
                <w:b/>
                <w:bCs/>
              </w:rPr>
            </w:pPr>
            <w:r w:rsidRPr="00E72563">
              <w:rPr>
                <w:b/>
                <w:bCs/>
              </w:rPr>
              <w:t>-15,033</w:t>
            </w:r>
          </w:p>
        </w:tc>
        <w:tc>
          <w:tcPr>
            <w:tcW w:w="1096" w:type="dxa"/>
            <w:noWrap/>
            <w:hideMark/>
          </w:tcPr>
          <w:p w14:paraId="5AFC288A" w14:textId="77777777" w:rsidR="00437FBF" w:rsidRPr="00E72563" w:rsidRDefault="00437FBF" w:rsidP="00E72563">
            <w:pPr>
              <w:ind w:left="0" w:firstLine="0"/>
              <w:jc w:val="right"/>
              <w:rPr>
                <w:b/>
                <w:bCs/>
              </w:rPr>
            </w:pPr>
            <w:r w:rsidRPr="00E72563">
              <w:rPr>
                <w:b/>
                <w:bCs/>
              </w:rPr>
              <w:t>-170,607</w:t>
            </w:r>
          </w:p>
        </w:tc>
        <w:tc>
          <w:tcPr>
            <w:tcW w:w="1096" w:type="dxa"/>
            <w:noWrap/>
            <w:hideMark/>
          </w:tcPr>
          <w:p w14:paraId="16AC0C3A" w14:textId="77777777" w:rsidR="00437FBF" w:rsidRPr="00E72563" w:rsidRDefault="00437FBF" w:rsidP="00E72563">
            <w:pPr>
              <w:ind w:left="0" w:firstLine="0"/>
              <w:jc w:val="right"/>
              <w:rPr>
                <w:b/>
                <w:bCs/>
              </w:rPr>
            </w:pPr>
            <w:r w:rsidRPr="00E72563">
              <w:rPr>
                <w:b/>
                <w:bCs/>
              </w:rPr>
              <w:t>-547,098</w:t>
            </w:r>
          </w:p>
        </w:tc>
        <w:tc>
          <w:tcPr>
            <w:tcW w:w="1096" w:type="dxa"/>
            <w:noWrap/>
            <w:hideMark/>
          </w:tcPr>
          <w:p w14:paraId="615DDB98" w14:textId="77777777" w:rsidR="00437FBF" w:rsidRPr="00E72563" w:rsidRDefault="00437FBF" w:rsidP="00E72563">
            <w:pPr>
              <w:ind w:left="0" w:firstLine="0"/>
              <w:jc w:val="right"/>
              <w:rPr>
                <w:b/>
                <w:bCs/>
              </w:rPr>
            </w:pPr>
            <w:r w:rsidRPr="00E72563">
              <w:rPr>
                <w:b/>
                <w:bCs/>
              </w:rPr>
              <w:t>-540,948</w:t>
            </w:r>
          </w:p>
        </w:tc>
      </w:tr>
      <w:tr w:rsidR="00437FBF" w:rsidRPr="00E72563" w14:paraId="50270621" w14:textId="77777777" w:rsidTr="00437FBF">
        <w:trPr>
          <w:trHeight w:val="270"/>
        </w:trPr>
        <w:tc>
          <w:tcPr>
            <w:tcW w:w="3216" w:type="dxa"/>
            <w:noWrap/>
            <w:hideMark/>
          </w:tcPr>
          <w:p w14:paraId="65576953" w14:textId="77777777" w:rsidR="00437FBF" w:rsidRPr="00E72563" w:rsidRDefault="00437FBF" w:rsidP="00437FBF">
            <w:pPr>
              <w:ind w:left="0" w:firstLine="0"/>
              <w:jc w:val="both"/>
              <w:rPr>
                <w:b/>
                <w:bCs/>
              </w:rPr>
            </w:pPr>
          </w:p>
        </w:tc>
        <w:tc>
          <w:tcPr>
            <w:tcW w:w="1096" w:type="dxa"/>
            <w:noWrap/>
            <w:hideMark/>
          </w:tcPr>
          <w:p w14:paraId="65707788" w14:textId="77777777" w:rsidR="00437FBF" w:rsidRPr="00E72563" w:rsidRDefault="00437FBF" w:rsidP="00E72563">
            <w:pPr>
              <w:ind w:left="0" w:firstLine="0"/>
              <w:jc w:val="right"/>
              <w:rPr>
                <w:bCs/>
              </w:rPr>
            </w:pPr>
          </w:p>
        </w:tc>
        <w:tc>
          <w:tcPr>
            <w:tcW w:w="1096" w:type="dxa"/>
            <w:noWrap/>
            <w:hideMark/>
          </w:tcPr>
          <w:p w14:paraId="26A68934" w14:textId="77777777" w:rsidR="00437FBF" w:rsidRPr="00E72563" w:rsidRDefault="00437FBF" w:rsidP="00E72563">
            <w:pPr>
              <w:ind w:left="0" w:firstLine="0"/>
              <w:jc w:val="right"/>
              <w:rPr>
                <w:bCs/>
              </w:rPr>
            </w:pPr>
          </w:p>
        </w:tc>
        <w:tc>
          <w:tcPr>
            <w:tcW w:w="1096" w:type="dxa"/>
            <w:noWrap/>
            <w:hideMark/>
          </w:tcPr>
          <w:p w14:paraId="5DEA5FD6" w14:textId="77777777" w:rsidR="00437FBF" w:rsidRPr="00E72563" w:rsidRDefault="00437FBF" w:rsidP="00E72563">
            <w:pPr>
              <w:ind w:left="0" w:firstLine="0"/>
              <w:jc w:val="right"/>
              <w:rPr>
                <w:bCs/>
              </w:rPr>
            </w:pPr>
          </w:p>
        </w:tc>
        <w:tc>
          <w:tcPr>
            <w:tcW w:w="1096" w:type="dxa"/>
            <w:noWrap/>
            <w:hideMark/>
          </w:tcPr>
          <w:p w14:paraId="036B8DAE" w14:textId="77777777" w:rsidR="00437FBF" w:rsidRPr="00E72563" w:rsidRDefault="00437FBF" w:rsidP="00E72563">
            <w:pPr>
              <w:ind w:left="0" w:firstLine="0"/>
              <w:jc w:val="right"/>
              <w:rPr>
                <w:bCs/>
              </w:rPr>
            </w:pPr>
          </w:p>
        </w:tc>
      </w:tr>
      <w:tr w:rsidR="00437FBF" w:rsidRPr="00E72563" w14:paraId="1ECC6D97" w14:textId="77777777" w:rsidTr="00437FBF">
        <w:trPr>
          <w:trHeight w:val="260"/>
        </w:trPr>
        <w:tc>
          <w:tcPr>
            <w:tcW w:w="3216" w:type="dxa"/>
            <w:noWrap/>
            <w:hideMark/>
          </w:tcPr>
          <w:p w14:paraId="0423097E" w14:textId="77777777" w:rsidR="00437FBF" w:rsidRPr="00E72563" w:rsidRDefault="00437FBF" w:rsidP="00437FBF">
            <w:pPr>
              <w:ind w:left="0" w:firstLine="0"/>
              <w:jc w:val="both"/>
              <w:rPr>
                <w:bCs/>
              </w:rPr>
            </w:pPr>
          </w:p>
        </w:tc>
        <w:tc>
          <w:tcPr>
            <w:tcW w:w="1096" w:type="dxa"/>
            <w:noWrap/>
            <w:hideMark/>
          </w:tcPr>
          <w:p w14:paraId="4F2FD0A8" w14:textId="77777777" w:rsidR="00437FBF" w:rsidRPr="00E72563" w:rsidRDefault="00437FBF" w:rsidP="00E72563">
            <w:pPr>
              <w:ind w:left="0" w:firstLine="0"/>
              <w:jc w:val="right"/>
              <w:rPr>
                <w:bCs/>
              </w:rPr>
            </w:pPr>
          </w:p>
        </w:tc>
        <w:tc>
          <w:tcPr>
            <w:tcW w:w="1096" w:type="dxa"/>
            <w:noWrap/>
            <w:hideMark/>
          </w:tcPr>
          <w:p w14:paraId="7864AB79" w14:textId="77777777" w:rsidR="00437FBF" w:rsidRPr="00E72563" w:rsidRDefault="00437FBF" w:rsidP="00E72563">
            <w:pPr>
              <w:ind w:left="0" w:firstLine="0"/>
              <w:jc w:val="right"/>
              <w:rPr>
                <w:bCs/>
              </w:rPr>
            </w:pPr>
          </w:p>
        </w:tc>
        <w:tc>
          <w:tcPr>
            <w:tcW w:w="1096" w:type="dxa"/>
            <w:noWrap/>
            <w:hideMark/>
          </w:tcPr>
          <w:p w14:paraId="4913371E" w14:textId="77777777" w:rsidR="00437FBF" w:rsidRPr="00E72563" w:rsidRDefault="00437FBF" w:rsidP="00E72563">
            <w:pPr>
              <w:ind w:left="0" w:firstLine="0"/>
              <w:jc w:val="right"/>
              <w:rPr>
                <w:bCs/>
              </w:rPr>
            </w:pPr>
          </w:p>
        </w:tc>
        <w:tc>
          <w:tcPr>
            <w:tcW w:w="1096" w:type="dxa"/>
            <w:noWrap/>
            <w:hideMark/>
          </w:tcPr>
          <w:p w14:paraId="013664FA" w14:textId="77777777" w:rsidR="00437FBF" w:rsidRPr="00E72563" w:rsidRDefault="00437FBF" w:rsidP="00E72563">
            <w:pPr>
              <w:ind w:left="0" w:firstLine="0"/>
              <w:jc w:val="right"/>
              <w:rPr>
                <w:bCs/>
              </w:rPr>
            </w:pPr>
          </w:p>
        </w:tc>
      </w:tr>
      <w:tr w:rsidR="00437FBF" w:rsidRPr="00E72563" w14:paraId="44444E60" w14:textId="77777777" w:rsidTr="00437FBF">
        <w:trPr>
          <w:trHeight w:val="260"/>
        </w:trPr>
        <w:tc>
          <w:tcPr>
            <w:tcW w:w="3216" w:type="dxa"/>
            <w:noWrap/>
            <w:hideMark/>
          </w:tcPr>
          <w:p w14:paraId="2394F820" w14:textId="77777777" w:rsidR="00437FBF" w:rsidRPr="00E72563" w:rsidRDefault="00437FBF" w:rsidP="00437FBF">
            <w:pPr>
              <w:ind w:left="0" w:firstLine="0"/>
              <w:jc w:val="both"/>
              <w:rPr>
                <w:bCs/>
              </w:rPr>
            </w:pPr>
            <w:r w:rsidRPr="00E72563">
              <w:rPr>
                <w:bCs/>
              </w:rPr>
              <w:t xml:space="preserve">Reserves </w:t>
            </w:r>
            <w:proofErr w:type="spellStart"/>
            <w:r w:rsidRPr="00E72563">
              <w:rPr>
                <w:bCs/>
              </w:rPr>
              <w:t>b/f</w:t>
            </w:r>
            <w:proofErr w:type="spellEnd"/>
          </w:p>
        </w:tc>
        <w:tc>
          <w:tcPr>
            <w:tcW w:w="1096" w:type="dxa"/>
            <w:noWrap/>
            <w:hideMark/>
          </w:tcPr>
          <w:p w14:paraId="24FFA06E" w14:textId="77777777" w:rsidR="00437FBF" w:rsidRPr="00E72563" w:rsidRDefault="00437FBF" w:rsidP="00E72563">
            <w:pPr>
              <w:ind w:left="0" w:firstLine="0"/>
              <w:jc w:val="right"/>
              <w:rPr>
                <w:bCs/>
              </w:rPr>
            </w:pPr>
            <w:r w:rsidRPr="00E72563">
              <w:rPr>
                <w:bCs/>
              </w:rPr>
              <w:t>2,174,908</w:t>
            </w:r>
          </w:p>
        </w:tc>
        <w:tc>
          <w:tcPr>
            <w:tcW w:w="1096" w:type="dxa"/>
            <w:noWrap/>
            <w:hideMark/>
          </w:tcPr>
          <w:p w14:paraId="7DBA7203" w14:textId="77777777" w:rsidR="00437FBF" w:rsidRPr="00E72563" w:rsidRDefault="00437FBF" w:rsidP="00E72563">
            <w:pPr>
              <w:ind w:left="0" w:firstLine="0"/>
              <w:jc w:val="right"/>
              <w:rPr>
                <w:bCs/>
              </w:rPr>
            </w:pPr>
            <w:r w:rsidRPr="00E72563">
              <w:rPr>
                <w:bCs/>
              </w:rPr>
              <w:t>2,159,875</w:t>
            </w:r>
          </w:p>
        </w:tc>
        <w:tc>
          <w:tcPr>
            <w:tcW w:w="1096" w:type="dxa"/>
            <w:noWrap/>
            <w:hideMark/>
          </w:tcPr>
          <w:p w14:paraId="74B4E1AC" w14:textId="77777777" w:rsidR="00437FBF" w:rsidRPr="00E72563" w:rsidRDefault="00437FBF" w:rsidP="00E72563">
            <w:pPr>
              <w:ind w:left="0" w:firstLine="0"/>
              <w:jc w:val="right"/>
              <w:rPr>
                <w:bCs/>
              </w:rPr>
            </w:pPr>
            <w:r w:rsidRPr="00E72563">
              <w:rPr>
                <w:bCs/>
              </w:rPr>
              <w:t>1,989,268</w:t>
            </w:r>
          </w:p>
        </w:tc>
        <w:tc>
          <w:tcPr>
            <w:tcW w:w="1096" w:type="dxa"/>
            <w:noWrap/>
            <w:hideMark/>
          </w:tcPr>
          <w:p w14:paraId="5A428063" w14:textId="77777777" w:rsidR="00437FBF" w:rsidRPr="00E72563" w:rsidRDefault="00437FBF" w:rsidP="00E72563">
            <w:pPr>
              <w:ind w:left="0" w:firstLine="0"/>
              <w:jc w:val="right"/>
              <w:rPr>
                <w:bCs/>
              </w:rPr>
            </w:pPr>
            <w:r w:rsidRPr="00E72563">
              <w:rPr>
                <w:bCs/>
              </w:rPr>
              <w:t>1,442,170</w:t>
            </w:r>
          </w:p>
        </w:tc>
      </w:tr>
      <w:tr w:rsidR="00437FBF" w:rsidRPr="00E72563" w14:paraId="646B5261" w14:textId="77777777" w:rsidTr="00437FBF">
        <w:trPr>
          <w:trHeight w:val="260"/>
        </w:trPr>
        <w:tc>
          <w:tcPr>
            <w:tcW w:w="3216" w:type="dxa"/>
            <w:noWrap/>
            <w:hideMark/>
          </w:tcPr>
          <w:p w14:paraId="0B7F8EBF" w14:textId="77777777" w:rsidR="00437FBF" w:rsidRPr="00E72563" w:rsidRDefault="00437FBF" w:rsidP="00437FBF">
            <w:pPr>
              <w:ind w:left="0" w:firstLine="0"/>
              <w:jc w:val="both"/>
              <w:rPr>
                <w:bCs/>
              </w:rPr>
            </w:pPr>
            <w:r w:rsidRPr="00E72563">
              <w:rPr>
                <w:bCs/>
              </w:rPr>
              <w:t>Contribution to/(from) reserves</w:t>
            </w:r>
          </w:p>
        </w:tc>
        <w:tc>
          <w:tcPr>
            <w:tcW w:w="1096" w:type="dxa"/>
            <w:noWrap/>
            <w:hideMark/>
          </w:tcPr>
          <w:p w14:paraId="3793EF02" w14:textId="77777777" w:rsidR="00437FBF" w:rsidRPr="00E72563" w:rsidRDefault="00437FBF" w:rsidP="00E72563">
            <w:pPr>
              <w:ind w:left="0" w:firstLine="0"/>
              <w:jc w:val="right"/>
              <w:rPr>
                <w:bCs/>
              </w:rPr>
            </w:pPr>
            <w:r w:rsidRPr="00E72563">
              <w:rPr>
                <w:bCs/>
              </w:rPr>
              <w:t>-15,033</w:t>
            </w:r>
          </w:p>
        </w:tc>
        <w:tc>
          <w:tcPr>
            <w:tcW w:w="1096" w:type="dxa"/>
            <w:noWrap/>
            <w:hideMark/>
          </w:tcPr>
          <w:p w14:paraId="4144ED5A" w14:textId="77777777" w:rsidR="00437FBF" w:rsidRPr="00E72563" w:rsidRDefault="00437FBF" w:rsidP="00E72563">
            <w:pPr>
              <w:ind w:left="0" w:firstLine="0"/>
              <w:jc w:val="right"/>
              <w:rPr>
                <w:bCs/>
              </w:rPr>
            </w:pPr>
            <w:r w:rsidRPr="00E72563">
              <w:rPr>
                <w:bCs/>
              </w:rPr>
              <w:t>-170,607</w:t>
            </w:r>
          </w:p>
        </w:tc>
        <w:tc>
          <w:tcPr>
            <w:tcW w:w="1096" w:type="dxa"/>
            <w:noWrap/>
            <w:hideMark/>
          </w:tcPr>
          <w:p w14:paraId="0C52766E" w14:textId="77777777" w:rsidR="00437FBF" w:rsidRPr="00E72563" w:rsidRDefault="00437FBF" w:rsidP="00E72563">
            <w:pPr>
              <w:ind w:left="0" w:firstLine="0"/>
              <w:jc w:val="right"/>
              <w:rPr>
                <w:bCs/>
              </w:rPr>
            </w:pPr>
            <w:r w:rsidRPr="00E72563">
              <w:rPr>
                <w:bCs/>
              </w:rPr>
              <w:t>-547,098</w:t>
            </w:r>
          </w:p>
        </w:tc>
        <w:tc>
          <w:tcPr>
            <w:tcW w:w="1096" w:type="dxa"/>
            <w:noWrap/>
            <w:hideMark/>
          </w:tcPr>
          <w:p w14:paraId="5296208B" w14:textId="77777777" w:rsidR="00437FBF" w:rsidRPr="00E72563" w:rsidRDefault="00437FBF" w:rsidP="00E72563">
            <w:pPr>
              <w:ind w:left="0" w:firstLine="0"/>
              <w:jc w:val="right"/>
              <w:rPr>
                <w:bCs/>
              </w:rPr>
            </w:pPr>
            <w:r w:rsidRPr="00E72563">
              <w:rPr>
                <w:bCs/>
              </w:rPr>
              <w:t>-540,948</w:t>
            </w:r>
          </w:p>
        </w:tc>
      </w:tr>
      <w:tr w:rsidR="00437FBF" w:rsidRPr="00E72563" w14:paraId="5B04F6DB" w14:textId="77777777" w:rsidTr="00437FBF">
        <w:trPr>
          <w:trHeight w:val="260"/>
        </w:trPr>
        <w:tc>
          <w:tcPr>
            <w:tcW w:w="3216" w:type="dxa"/>
            <w:noWrap/>
            <w:hideMark/>
          </w:tcPr>
          <w:p w14:paraId="044443EF" w14:textId="77777777" w:rsidR="00437FBF" w:rsidRPr="00E72563" w:rsidRDefault="00437FBF" w:rsidP="00437FBF">
            <w:pPr>
              <w:ind w:left="0" w:firstLine="0"/>
              <w:jc w:val="both"/>
              <w:rPr>
                <w:bCs/>
              </w:rPr>
            </w:pPr>
          </w:p>
        </w:tc>
        <w:tc>
          <w:tcPr>
            <w:tcW w:w="1096" w:type="dxa"/>
            <w:noWrap/>
            <w:hideMark/>
          </w:tcPr>
          <w:p w14:paraId="49EEE27E" w14:textId="77777777" w:rsidR="00437FBF" w:rsidRPr="00E72563" w:rsidRDefault="00437FBF" w:rsidP="00E72563">
            <w:pPr>
              <w:ind w:left="0" w:firstLine="0"/>
              <w:jc w:val="right"/>
              <w:rPr>
                <w:bCs/>
              </w:rPr>
            </w:pPr>
            <w:r w:rsidRPr="00E72563">
              <w:rPr>
                <w:bCs/>
              </w:rPr>
              <w:t> </w:t>
            </w:r>
          </w:p>
        </w:tc>
        <w:tc>
          <w:tcPr>
            <w:tcW w:w="1096" w:type="dxa"/>
            <w:noWrap/>
            <w:hideMark/>
          </w:tcPr>
          <w:p w14:paraId="6C73DE3A" w14:textId="77777777" w:rsidR="00437FBF" w:rsidRPr="00E72563" w:rsidRDefault="00437FBF" w:rsidP="00E72563">
            <w:pPr>
              <w:ind w:left="0" w:firstLine="0"/>
              <w:jc w:val="right"/>
              <w:rPr>
                <w:bCs/>
              </w:rPr>
            </w:pPr>
            <w:r w:rsidRPr="00E72563">
              <w:rPr>
                <w:bCs/>
              </w:rPr>
              <w:t> </w:t>
            </w:r>
          </w:p>
        </w:tc>
        <w:tc>
          <w:tcPr>
            <w:tcW w:w="1096" w:type="dxa"/>
            <w:noWrap/>
            <w:hideMark/>
          </w:tcPr>
          <w:p w14:paraId="34214AD6" w14:textId="77777777" w:rsidR="00437FBF" w:rsidRPr="00E72563" w:rsidRDefault="00437FBF" w:rsidP="00E72563">
            <w:pPr>
              <w:ind w:left="0" w:firstLine="0"/>
              <w:jc w:val="right"/>
              <w:rPr>
                <w:bCs/>
              </w:rPr>
            </w:pPr>
            <w:r w:rsidRPr="00E72563">
              <w:rPr>
                <w:bCs/>
              </w:rPr>
              <w:t> </w:t>
            </w:r>
          </w:p>
        </w:tc>
        <w:tc>
          <w:tcPr>
            <w:tcW w:w="1096" w:type="dxa"/>
            <w:noWrap/>
            <w:hideMark/>
          </w:tcPr>
          <w:p w14:paraId="7C40BFA4" w14:textId="77777777" w:rsidR="00437FBF" w:rsidRPr="00E72563" w:rsidRDefault="00437FBF" w:rsidP="00E72563">
            <w:pPr>
              <w:ind w:left="0" w:firstLine="0"/>
              <w:jc w:val="right"/>
              <w:rPr>
                <w:bCs/>
              </w:rPr>
            </w:pPr>
            <w:r w:rsidRPr="00E72563">
              <w:rPr>
                <w:bCs/>
              </w:rPr>
              <w:t> </w:t>
            </w:r>
          </w:p>
        </w:tc>
      </w:tr>
      <w:tr w:rsidR="00437FBF" w:rsidRPr="00E72563" w14:paraId="1714CBD3" w14:textId="77777777" w:rsidTr="00437FBF">
        <w:trPr>
          <w:trHeight w:val="270"/>
        </w:trPr>
        <w:tc>
          <w:tcPr>
            <w:tcW w:w="3216" w:type="dxa"/>
            <w:noWrap/>
            <w:hideMark/>
          </w:tcPr>
          <w:p w14:paraId="687F0832" w14:textId="77777777" w:rsidR="00437FBF" w:rsidRPr="00E72563" w:rsidRDefault="00437FBF" w:rsidP="00437FBF">
            <w:pPr>
              <w:ind w:left="0" w:firstLine="0"/>
              <w:jc w:val="both"/>
              <w:rPr>
                <w:b/>
                <w:bCs/>
              </w:rPr>
            </w:pPr>
            <w:r w:rsidRPr="00E72563">
              <w:rPr>
                <w:b/>
                <w:bCs/>
              </w:rPr>
              <w:t>Reserves c/f</w:t>
            </w:r>
          </w:p>
        </w:tc>
        <w:tc>
          <w:tcPr>
            <w:tcW w:w="1096" w:type="dxa"/>
            <w:noWrap/>
            <w:hideMark/>
          </w:tcPr>
          <w:p w14:paraId="6C6A61CB" w14:textId="77777777" w:rsidR="00437FBF" w:rsidRPr="00E72563" w:rsidRDefault="00437FBF" w:rsidP="00E72563">
            <w:pPr>
              <w:ind w:left="0" w:firstLine="0"/>
              <w:jc w:val="right"/>
              <w:rPr>
                <w:b/>
                <w:bCs/>
              </w:rPr>
            </w:pPr>
            <w:r w:rsidRPr="00E72563">
              <w:rPr>
                <w:b/>
                <w:bCs/>
              </w:rPr>
              <w:t>2,159,875</w:t>
            </w:r>
          </w:p>
        </w:tc>
        <w:tc>
          <w:tcPr>
            <w:tcW w:w="1096" w:type="dxa"/>
            <w:noWrap/>
            <w:hideMark/>
          </w:tcPr>
          <w:p w14:paraId="48369DB6" w14:textId="77777777" w:rsidR="00437FBF" w:rsidRPr="00E72563" w:rsidRDefault="00437FBF" w:rsidP="00E72563">
            <w:pPr>
              <w:ind w:left="0" w:firstLine="0"/>
              <w:jc w:val="right"/>
              <w:rPr>
                <w:b/>
                <w:bCs/>
              </w:rPr>
            </w:pPr>
            <w:r w:rsidRPr="00E72563">
              <w:rPr>
                <w:b/>
                <w:bCs/>
              </w:rPr>
              <w:t>1,989,268</w:t>
            </w:r>
          </w:p>
        </w:tc>
        <w:tc>
          <w:tcPr>
            <w:tcW w:w="1096" w:type="dxa"/>
            <w:noWrap/>
            <w:hideMark/>
          </w:tcPr>
          <w:p w14:paraId="724D176C" w14:textId="77777777" w:rsidR="00437FBF" w:rsidRPr="00E72563" w:rsidRDefault="00437FBF" w:rsidP="00E72563">
            <w:pPr>
              <w:ind w:left="0" w:firstLine="0"/>
              <w:jc w:val="right"/>
              <w:rPr>
                <w:b/>
                <w:bCs/>
              </w:rPr>
            </w:pPr>
            <w:r w:rsidRPr="00E72563">
              <w:rPr>
                <w:b/>
                <w:bCs/>
              </w:rPr>
              <w:t>1,442,170</w:t>
            </w:r>
          </w:p>
        </w:tc>
        <w:tc>
          <w:tcPr>
            <w:tcW w:w="1096" w:type="dxa"/>
            <w:noWrap/>
            <w:hideMark/>
          </w:tcPr>
          <w:p w14:paraId="12886EF1" w14:textId="77777777" w:rsidR="00437FBF" w:rsidRPr="00E72563" w:rsidRDefault="00437FBF" w:rsidP="00E72563">
            <w:pPr>
              <w:ind w:left="0" w:firstLine="0"/>
              <w:jc w:val="right"/>
              <w:rPr>
                <w:b/>
                <w:bCs/>
              </w:rPr>
            </w:pPr>
            <w:r w:rsidRPr="00E72563">
              <w:rPr>
                <w:b/>
                <w:bCs/>
              </w:rPr>
              <w:t>901,221</w:t>
            </w:r>
          </w:p>
        </w:tc>
      </w:tr>
    </w:tbl>
    <w:p w14:paraId="7F3A937F" w14:textId="77777777" w:rsidR="00437FBF" w:rsidRPr="00E72563" w:rsidRDefault="00437FBF" w:rsidP="006C1968">
      <w:pPr>
        <w:ind w:left="0" w:firstLine="0"/>
        <w:jc w:val="both"/>
        <w:rPr>
          <w:bCs/>
        </w:rPr>
      </w:pPr>
    </w:p>
    <w:p w14:paraId="42AACDDE" w14:textId="2DA889B4" w:rsidR="00AA0CEC" w:rsidRPr="00E72563" w:rsidRDefault="00AA0CEC" w:rsidP="006C1968">
      <w:pPr>
        <w:ind w:left="0" w:firstLine="0"/>
        <w:jc w:val="both"/>
        <w:rPr>
          <w:bCs/>
        </w:rPr>
      </w:pPr>
    </w:p>
    <w:p w14:paraId="45C27916" w14:textId="7C74BD79" w:rsidR="007D47E3" w:rsidRPr="00E72563" w:rsidRDefault="007D47E3" w:rsidP="006C1968">
      <w:pPr>
        <w:ind w:left="0" w:firstLine="0"/>
        <w:jc w:val="both"/>
        <w:rPr>
          <w:bCs/>
        </w:rPr>
      </w:pPr>
    </w:p>
    <w:p w14:paraId="22C0200B" w14:textId="77777777" w:rsidR="00E72563" w:rsidRDefault="00E72563">
      <w:pPr>
        <w:spacing w:after="160" w:line="259" w:lineRule="auto"/>
        <w:ind w:left="0" w:firstLine="0"/>
        <w:rPr>
          <w:b/>
          <w:bCs/>
        </w:rPr>
      </w:pPr>
      <w:r>
        <w:rPr>
          <w:b/>
          <w:bCs/>
        </w:rPr>
        <w:br w:type="page"/>
      </w:r>
    </w:p>
    <w:p w14:paraId="1CA8871A" w14:textId="333C1360" w:rsidR="00855D93" w:rsidRPr="00E72563" w:rsidRDefault="00E86DB4" w:rsidP="00855D93">
      <w:pPr>
        <w:spacing w:after="120"/>
        <w:jc w:val="both"/>
        <w:rPr>
          <w:b/>
          <w:bCs/>
        </w:rPr>
      </w:pPr>
      <w:r w:rsidRPr="00E72563">
        <w:rPr>
          <w:b/>
          <w:bCs/>
        </w:rPr>
        <w:lastRenderedPageBreak/>
        <w:t>2.0</w:t>
      </w:r>
      <w:r w:rsidR="00C24125" w:rsidRPr="00E72563">
        <w:rPr>
          <w:b/>
          <w:bCs/>
        </w:rPr>
        <w:tab/>
      </w:r>
      <w:r w:rsidR="00D554B3" w:rsidRPr="00E72563">
        <w:rPr>
          <w:b/>
          <w:bCs/>
        </w:rPr>
        <w:t xml:space="preserve">Overview 2021/22 </w:t>
      </w:r>
      <w:r w:rsidR="00C24125" w:rsidRPr="00E72563">
        <w:rPr>
          <w:b/>
          <w:bCs/>
        </w:rPr>
        <w:t>Obj</w:t>
      </w:r>
      <w:r w:rsidR="00D554B3" w:rsidRPr="00E72563">
        <w:rPr>
          <w:b/>
          <w:bCs/>
        </w:rPr>
        <w:t>ectives and P</w:t>
      </w:r>
      <w:r w:rsidR="0073230E" w:rsidRPr="00E72563">
        <w:rPr>
          <w:b/>
          <w:bCs/>
        </w:rPr>
        <w:t>erformance</w:t>
      </w:r>
    </w:p>
    <w:p w14:paraId="37243ADF" w14:textId="3E3DE7B4" w:rsidR="00C24125" w:rsidRPr="00E72563" w:rsidRDefault="00E23F9C" w:rsidP="00E23F9C">
      <w:pPr>
        <w:jc w:val="both"/>
      </w:pPr>
      <w:r w:rsidRPr="00E72563">
        <w:t>2.1</w:t>
      </w:r>
      <w:r w:rsidRPr="00E72563">
        <w:tab/>
      </w:r>
      <w:r w:rsidR="00C24125" w:rsidRPr="00E72563">
        <w:t xml:space="preserve">Key objectives for the LEP in 2021/22 </w:t>
      </w:r>
      <w:r w:rsidR="00230D6B" w:rsidRPr="00E72563">
        <w:t>were</w:t>
      </w:r>
      <w:r w:rsidR="00C24125" w:rsidRPr="00E72563">
        <w:t xml:space="preserve"> set in the context of known policy changes, wider discussions with M</w:t>
      </w:r>
      <w:r w:rsidR="00E86DB4" w:rsidRPr="00E72563">
        <w:t>em</w:t>
      </w:r>
      <w:r w:rsidR="00C24125" w:rsidRPr="00E72563">
        <w:t xml:space="preserve">bers and Partners, existing and proposed strategic and delivery frameworks, requirements of the National and Local Assurance Frameworks and </w:t>
      </w:r>
      <w:r w:rsidR="00686BBA" w:rsidRPr="00E72563">
        <w:t xml:space="preserve">agreed </w:t>
      </w:r>
      <w:r w:rsidR="00C24125" w:rsidRPr="00E72563">
        <w:t>actions arising from Annual Performance Reviews. These may be broadly grouped into 3 categories:</w:t>
      </w:r>
    </w:p>
    <w:p w14:paraId="0EC92DF8" w14:textId="77777777" w:rsidR="001C68F4" w:rsidRPr="00E72563" w:rsidRDefault="001C68F4" w:rsidP="0082492B">
      <w:pPr>
        <w:ind w:firstLine="0"/>
        <w:jc w:val="both"/>
      </w:pPr>
    </w:p>
    <w:p w14:paraId="03F356C8" w14:textId="77777777" w:rsidR="00C24125" w:rsidRPr="00E72563" w:rsidRDefault="00C24125" w:rsidP="008230FC">
      <w:pPr>
        <w:pStyle w:val="ListParagraph"/>
        <w:numPr>
          <w:ilvl w:val="0"/>
          <w:numId w:val="14"/>
        </w:numPr>
        <w:spacing w:after="160" w:line="259" w:lineRule="auto"/>
        <w:jc w:val="both"/>
      </w:pPr>
      <w:r w:rsidRPr="00E72563">
        <w:t>Delivery</w:t>
      </w:r>
    </w:p>
    <w:p w14:paraId="2954DB00" w14:textId="77777777" w:rsidR="00C24125" w:rsidRPr="00E72563" w:rsidRDefault="00C24125" w:rsidP="008230FC">
      <w:pPr>
        <w:pStyle w:val="ListParagraph"/>
        <w:numPr>
          <w:ilvl w:val="0"/>
          <w:numId w:val="14"/>
        </w:numPr>
        <w:spacing w:after="160" w:line="259" w:lineRule="auto"/>
        <w:jc w:val="both"/>
      </w:pPr>
      <w:r w:rsidRPr="00E72563">
        <w:t>Partnership and</w:t>
      </w:r>
    </w:p>
    <w:p w14:paraId="37624626" w14:textId="77777777" w:rsidR="00C24125" w:rsidRPr="00E72563" w:rsidRDefault="00C24125" w:rsidP="008230FC">
      <w:pPr>
        <w:pStyle w:val="ListParagraph"/>
        <w:numPr>
          <w:ilvl w:val="0"/>
          <w:numId w:val="14"/>
        </w:numPr>
        <w:spacing w:after="160" w:line="259" w:lineRule="auto"/>
        <w:jc w:val="both"/>
      </w:pPr>
      <w:r w:rsidRPr="00E72563">
        <w:t>Advisory</w:t>
      </w:r>
    </w:p>
    <w:p w14:paraId="207D46A6" w14:textId="381C6AF4" w:rsidR="001C68F4" w:rsidRPr="00E72563" w:rsidRDefault="00C24125" w:rsidP="00E73ABC">
      <w:pPr>
        <w:ind w:firstLine="0"/>
        <w:jc w:val="both"/>
      </w:pPr>
      <w:r w:rsidRPr="00E72563">
        <w:t>These objectives are tabled as follows</w:t>
      </w:r>
      <w:r w:rsidR="008D2D06" w:rsidRPr="00E72563">
        <w:t xml:space="preserve"> including an update on progress in year</w:t>
      </w:r>
      <w:r w:rsidR="00DF1065" w:rsidRPr="00E72563">
        <w:t xml:space="preserve"> (2021/22)</w:t>
      </w:r>
      <w:r w:rsidRPr="00E72563">
        <w:t>:</w:t>
      </w:r>
    </w:p>
    <w:p w14:paraId="021656BD" w14:textId="77777777" w:rsidR="00C53CC2" w:rsidRPr="00E72563" w:rsidRDefault="00C53CC2" w:rsidP="00882E9B">
      <w:pPr>
        <w:rPr>
          <w:b/>
          <w:bCs/>
        </w:rPr>
        <w:sectPr w:rsidR="00C53CC2" w:rsidRPr="00E72563">
          <w:headerReference w:type="default" r:id="rId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838"/>
        <w:gridCol w:w="3402"/>
        <w:gridCol w:w="3776"/>
        <w:gridCol w:w="3776"/>
      </w:tblGrid>
      <w:tr w:rsidR="00C53CC2" w:rsidRPr="00E72563" w14:paraId="50A6C63C" w14:textId="0664D91C" w:rsidTr="00437FBF">
        <w:trPr>
          <w:tblHeader/>
        </w:trPr>
        <w:tc>
          <w:tcPr>
            <w:tcW w:w="1838" w:type="dxa"/>
            <w:shd w:val="clear" w:color="auto" w:fill="DEEAF6" w:themeFill="accent1" w:themeFillTint="33"/>
          </w:tcPr>
          <w:p w14:paraId="738F154D" w14:textId="07DB45ED" w:rsidR="00C53CC2" w:rsidRPr="00E72563" w:rsidRDefault="00C53CC2" w:rsidP="00882E9B">
            <w:pPr>
              <w:rPr>
                <w:b/>
                <w:bCs/>
              </w:rPr>
            </w:pPr>
            <w:r w:rsidRPr="00E72563">
              <w:rPr>
                <w:b/>
                <w:bCs/>
              </w:rPr>
              <w:lastRenderedPageBreak/>
              <w:t>Category</w:t>
            </w:r>
          </w:p>
        </w:tc>
        <w:tc>
          <w:tcPr>
            <w:tcW w:w="3402" w:type="dxa"/>
            <w:shd w:val="clear" w:color="auto" w:fill="DEEAF6" w:themeFill="accent1" w:themeFillTint="33"/>
          </w:tcPr>
          <w:p w14:paraId="533131EB" w14:textId="77777777" w:rsidR="00C53CC2" w:rsidRPr="00E72563" w:rsidRDefault="00C53CC2" w:rsidP="00882E9B">
            <w:pPr>
              <w:rPr>
                <w:b/>
                <w:bCs/>
              </w:rPr>
            </w:pPr>
          </w:p>
        </w:tc>
        <w:tc>
          <w:tcPr>
            <w:tcW w:w="3776" w:type="dxa"/>
            <w:shd w:val="clear" w:color="auto" w:fill="DEEAF6" w:themeFill="accent1" w:themeFillTint="33"/>
          </w:tcPr>
          <w:p w14:paraId="2154E375" w14:textId="77777777" w:rsidR="00C53CC2" w:rsidRPr="00E72563" w:rsidRDefault="00C53CC2" w:rsidP="00947A8C">
            <w:pPr>
              <w:ind w:left="36" w:hanging="36"/>
              <w:rPr>
                <w:b/>
                <w:bCs/>
              </w:rPr>
            </w:pPr>
            <w:r w:rsidRPr="00E72563">
              <w:rPr>
                <w:b/>
                <w:bCs/>
              </w:rPr>
              <w:t>Objective</w:t>
            </w:r>
          </w:p>
        </w:tc>
        <w:tc>
          <w:tcPr>
            <w:tcW w:w="3776" w:type="dxa"/>
            <w:shd w:val="clear" w:color="auto" w:fill="DEEAF6" w:themeFill="accent1" w:themeFillTint="33"/>
          </w:tcPr>
          <w:p w14:paraId="65E9BC25" w14:textId="1FEE9B9B" w:rsidR="00C53CC2" w:rsidRPr="00E72563" w:rsidRDefault="00C53CC2" w:rsidP="00947A8C">
            <w:pPr>
              <w:ind w:left="36" w:hanging="36"/>
              <w:rPr>
                <w:b/>
                <w:bCs/>
              </w:rPr>
            </w:pPr>
            <w:r w:rsidRPr="00E72563">
              <w:rPr>
                <w:b/>
                <w:bCs/>
              </w:rPr>
              <w:t>Status at year end</w:t>
            </w:r>
          </w:p>
        </w:tc>
      </w:tr>
      <w:tr w:rsidR="00C53CC2" w:rsidRPr="00E72563" w14:paraId="5C8861D7" w14:textId="4E57D4E6" w:rsidTr="0023262F">
        <w:tc>
          <w:tcPr>
            <w:tcW w:w="1838" w:type="dxa"/>
          </w:tcPr>
          <w:p w14:paraId="290FD79F" w14:textId="77777777" w:rsidR="00C53CC2" w:rsidRPr="00E72563" w:rsidRDefault="00C53CC2" w:rsidP="00882E9B">
            <w:pPr>
              <w:rPr>
                <w:b/>
                <w:bCs/>
              </w:rPr>
            </w:pPr>
            <w:r w:rsidRPr="00E72563">
              <w:rPr>
                <w:b/>
                <w:bCs/>
              </w:rPr>
              <w:t>Governance</w:t>
            </w:r>
          </w:p>
        </w:tc>
        <w:tc>
          <w:tcPr>
            <w:tcW w:w="3402" w:type="dxa"/>
          </w:tcPr>
          <w:p w14:paraId="5FCFB0D9" w14:textId="77777777" w:rsidR="00C53CC2" w:rsidRPr="00E72563" w:rsidRDefault="00C53CC2" w:rsidP="00882E9B">
            <w:pPr>
              <w:rPr>
                <w:b/>
                <w:bCs/>
              </w:rPr>
            </w:pPr>
            <w:r w:rsidRPr="00E72563">
              <w:rPr>
                <w:b/>
                <w:bCs/>
              </w:rPr>
              <w:t>Governance:</w:t>
            </w:r>
          </w:p>
          <w:p w14:paraId="3DC0569D" w14:textId="77777777" w:rsidR="00C53CC2" w:rsidRPr="00E72563" w:rsidRDefault="00C53CC2" w:rsidP="008230FC">
            <w:pPr>
              <w:pStyle w:val="ListParagraph"/>
              <w:numPr>
                <w:ilvl w:val="0"/>
                <w:numId w:val="20"/>
              </w:numPr>
              <w:spacing w:after="0" w:line="240" w:lineRule="auto"/>
            </w:pPr>
            <w:r w:rsidRPr="00E72563">
              <w:t>Annual Performance Review</w:t>
            </w:r>
          </w:p>
          <w:p w14:paraId="16C7A073" w14:textId="77777777" w:rsidR="00C53CC2" w:rsidRPr="00E72563" w:rsidRDefault="00C53CC2" w:rsidP="008230FC">
            <w:pPr>
              <w:pStyle w:val="ListParagraph"/>
              <w:numPr>
                <w:ilvl w:val="0"/>
                <w:numId w:val="20"/>
              </w:numPr>
              <w:spacing w:after="0" w:line="240" w:lineRule="auto"/>
            </w:pPr>
            <w:r w:rsidRPr="00E72563">
              <w:t>LEP review</w:t>
            </w:r>
          </w:p>
          <w:p w14:paraId="03632656" w14:textId="77777777" w:rsidR="00C53CC2" w:rsidRPr="00E72563" w:rsidRDefault="00C53CC2" w:rsidP="008230FC">
            <w:pPr>
              <w:pStyle w:val="ListParagraph"/>
              <w:numPr>
                <w:ilvl w:val="0"/>
                <w:numId w:val="20"/>
              </w:numPr>
              <w:spacing w:after="0" w:line="240" w:lineRule="auto"/>
            </w:pPr>
            <w:r w:rsidRPr="00E72563">
              <w:t>Recruitment of Chair</w:t>
            </w:r>
          </w:p>
          <w:p w14:paraId="0DC25A75" w14:textId="77777777" w:rsidR="00C53CC2" w:rsidRPr="00E72563" w:rsidRDefault="00C53CC2" w:rsidP="008230FC">
            <w:pPr>
              <w:pStyle w:val="ListParagraph"/>
              <w:numPr>
                <w:ilvl w:val="0"/>
                <w:numId w:val="20"/>
              </w:numPr>
              <w:spacing w:after="0" w:line="240" w:lineRule="auto"/>
            </w:pPr>
            <w:r w:rsidRPr="00E72563">
              <w:t>Joint Scrutiny Committee</w:t>
            </w:r>
          </w:p>
          <w:p w14:paraId="7414EA3B" w14:textId="77777777" w:rsidR="00C53CC2" w:rsidRPr="00E72563" w:rsidRDefault="00C53CC2" w:rsidP="008230FC">
            <w:pPr>
              <w:pStyle w:val="ListParagraph"/>
              <w:numPr>
                <w:ilvl w:val="0"/>
                <w:numId w:val="20"/>
              </w:numPr>
              <w:spacing w:after="0" w:line="240" w:lineRule="auto"/>
            </w:pPr>
            <w:r w:rsidRPr="00E72563">
              <w:t>Annual Conference</w:t>
            </w:r>
          </w:p>
          <w:p w14:paraId="616ACE52" w14:textId="77777777" w:rsidR="00C53CC2" w:rsidRPr="00E72563" w:rsidRDefault="00C53CC2" w:rsidP="008230FC">
            <w:pPr>
              <w:pStyle w:val="ListParagraph"/>
              <w:numPr>
                <w:ilvl w:val="0"/>
                <w:numId w:val="20"/>
              </w:numPr>
              <w:spacing w:after="0" w:line="240" w:lineRule="auto"/>
            </w:pPr>
            <w:r w:rsidRPr="00E72563">
              <w:t>Annual Report</w:t>
            </w:r>
          </w:p>
          <w:p w14:paraId="597A076A" w14:textId="77777777" w:rsidR="00C53CC2" w:rsidRPr="00E72563" w:rsidRDefault="00C53CC2" w:rsidP="008230FC">
            <w:pPr>
              <w:pStyle w:val="ListParagraph"/>
              <w:numPr>
                <w:ilvl w:val="0"/>
                <w:numId w:val="20"/>
              </w:numPr>
              <w:spacing w:after="0" w:line="240" w:lineRule="auto"/>
            </w:pPr>
            <w:r w:rsidRPr="00E72563">
              <w:t>Local Assurance Framework</w:t>
            </w:r>
          </w:p>
          <w:p w14:paraId="397B4F5D" w14:textId="77777777" w:rsidR="00C53CC2" w:rsidRPr="00E72563" w:rsidRDefault="00C53CC2" w:rsidP="008230FC">
            <w:pPr>
              <w:pStyle w:val="ListParagraph"/>
              <w:numPr>
                <w:ilvl w:val="0"/>
                <w:numId w:val="20"/>
              </w:numPr>
              <w:spacing w:after="0" w:line="240" w:lineRule="auto"/>
            </w:pPr>
            <w:r w:rsidRPr="00E72563">
              <w:t>Audit</w:t>
            </w:r>
          </w:p>
          <w:p w14:paraId="4AA0852A" w14:textId="77777777" w:rsidR="00C53CC2" w:rsidRPr="00E72563" w:rsidRDefault="00C53CC2" w:rsidP="008230FC">
            <w:pPr>
              <w:pStyle w:val="ListParagraph"/>
              <w:numPr>
                <w:ilvl w:val="0"/>
                <w:numId w:val="20"/>
              </w:numPr>
              <w:spacing w:after="0" w:line="240" w:lineRule="auto"/>
            </w:pPr>
            <w:r w:rsidRPr="00E72563">
              <w:t>Company Law</w:t>
            </w:r>
          </w:p>
          <w:p w14:paraId="0B21890F" w14:textId="77777777" w:rsidR="00C53CC2" w:rsidRPr="00E72563" w:rsidRDefault="00C53CC2" w:rsidP="008230FC">
            <w:pPr>
              <w:pStyle w:val="ListParagraph"/>
              <w:numPr>
                <w:ilvl w:val="0"/>
                <w:numId w:val="20"/>
              </w:numPr>
              <w:spacing w:after="0" w:line="240" w:lineRule="auto"/>
            </w:pPr>
            <w:r w:rsidRPr="00E72563">
              <w:t>Peer to Peer Review</w:t>
            </w:r>
          </w:p>
        </w:tc>
        <w:tc>
          <w:tcPr>
            <w:tcW w:w="3776" w:type="dxa"/>
          </w:tcPr>
          <w:p w14:paraId="2093AE09" w14:textId="77777777" w:rsidR="00C53CC2" w:rsidRPr="00E72563" w:rsidRDefault="00C53CC2" w:rsidP="00947A8C">
            <w:pPr>
              <w:ind w:left="36" w:hanging="36"/>
            </w:pPr>
            <w:r w:rsidRPr="00E72563">
              <w:t>To ensure that all requirements of governance are met</w:t>
            </w:r>
          </w:p>
        </w:tc>
        <w:tc>
          <w:tcPr>
            <w:tcW w:w="3776" w:type="dxa"/>
          </w:tcPr>
          <w:p w14:paraId="214F2908" w14:textId="6DAF5C90" w:rsidR="00C53CC2" w:rsidRPr="00E72563" w:rsidRDefault="009F2ECC" w:rsidP="008230FC">
            <w:pPr>
              <w:pStyle w:val="ListParagraph"/>
              <w:numPr>
                <w:ilvl w:val="0"/>
                <w:numId w:val="25"/>
              </w:numPr>
            </w:pPr>
            <w:r w:rsidRPr="00E72563">
              <w:t xml:space="preserve">APR – End of year Review indicative ratings – </w:t>
            </w:r>
            <w:r w:rsidR="002A308B" w:rsidRPr="00E72563">
              <w:t>'met' for all areas of governance and activity</w:t>
            </w:r>
          </w:p>
          <w:p w14:paraId="7B7F02FC" w14:textId="315703A3" w:rsidR="00F9151F" w:rsidRPr="00E72563" w:rsidRDefault="00F9151F" w:rsidP="008230FC">
            <w:pPr>
              <w:pStyle w:val="ListParagraph"/>
              <w:numPr>
                <w:ilvl w:val="0"/>
                <w:numId w:val="25"/>
              </w:numPr>
            </w:pPr>
            <w:r w:rsidRPr="00E72563">
              <w:t>LEP Review ongoing</w:t>
            </w:r>
          </w:p>
          <w:p w14:paraId="7CB0CFD5" w14:textId="77777777" w:rsidR="00385828" w:rsidRPr="00E72563" w:rsidRDefault="00385828" w:rsidP="008230FC">
            <w:pPr>
              <w:pStyle w:val="ListParagraph"/>
              <w:numPr>
                <w:ilvl w:val="0"/>
                <w:numId w:val="25"/>
              </w:numPr>
            </w:pPr>
            <w:r w:rsidRPr="00E72563">
              <w:t>New Chair, Debbie Francis appointed</w:t>
            </w:r>
          </w:p>
          <w:p w14:paraId="3617BB82" w14:textId="77777777" w:rsidR="00DE2B7C" w:rsidRPr="00E72563" w:rsidRDefault="00DE2B7C" w:rsidP="008230FC">
            <w:pPr>
              <w:pStyle w:val="ListParagraph"/>
              <w:numPr>
                <w:ilvl w:val="0"/>
                <w:numId w:val="25"/>
              </w:numPr>
            </w:pPr>
            <w:r w:rsidRPr="00E72563">
              <w:t>2 Joint Scrutiny Committees held</w:t>
            </w:r>
          </w:p>
          <w:p w14:paraId="0E0473DF" w14:textId="77777777" w:rsidR="00DE2B7C" w:rsidRPr="00E72563" w:rsidRDefault="00DE2B7C" w:rsidP="008230FC">
            <w:pPr>
              <w:pStyle w:val="ListParagraph"/>
              <w:numPr>
                <w:ilvl w:val="0"/>
                <w:numId w:val="25"/>
              </w:numPr>
            </w:pPr>
            <w:r w:rsidRPr="00E72563">
              <w:t>Annual Report published</w:t>
            </w:r>
          </w:p>
          <w:p w14:paraId="36D75A54" w14:textId="77777777" w:rsidR="00DE2B7C" w:rsidRPr="00E72563" w:rsidRDefault="00DE2B7C" w:rsidP="008230FC">
            <w:pPr>
              <w:pStyle w:val="ListParagraph"/>
              <w:numPr>
                <w:ilvl w:val="0"/>
                <w:numId w:val="25"/>
              </w:numPr>
            </w:pPr>
            <w:r w:rsidRPr="00E72563">
              <w:t>Local Assurance Framework – reviewed and updated</w:t>
            </w:r>
          </w:p>
          <w:p w14:paraId="1A8F4D9B" w14:textId="78C1919F" w:rsidR="00F9151F" w:rsidRPr="00E72563" w:rsidRDefault="00F9151F" w:rsidP="008230FC">
            <w:pPr>
              <w:pStyle w:val="ListParagraph"/>
              <w:numPr>
                <w:ilvl w:val="0"/>
                <w:numId w:val="25"/>
              </w:numPr>
            </w:pPr>
            <w:r w:rsidRPr="00E72563">
              <w:t>Peer to Peer Review suspended due to LEP Review/pandemic</w:t>
            </w:r>
          </w:p>
        </w:tc>
      </w:tr>
      <w:tr w:rsidR="00C53CC2" w:rsidRPr="00E72563" w14:paraId="02C24D82" w14:textId="1CEF397D" w:rsidTr="0023262F">
        <w:tc>
          <w:tcPr>
            <w:tcW w:w="1838" w:type="dxa"/>
          </w:tcPr>
          <w:p w14:paraId="771E5563" w14:textId="77777777" w:rsidR="00C53CC2" w:rsidRPr="00E72563" w:rsidRDefault="00C53CC2" w:rsidP="00882E9B">
            <w:pPr>
              <w:rPr>
                <w:b/>
                <w:bCs/>
              </w:rPr>
            </w:pPr>
            <w:r w:rsidRPr="00E72563">
              <w:rPr>
                <w:b/>
                <w:bCs/>
              </w:rPr>
              <w:t>Delivery</w:t>
            </w:r>
          </w:p>
        </w:tc>
        <w:tc>
          <w:tcPr>
            <w:tcW w:w="3402" w:type="dxa"/>
          </w:tcPr>
          <w:p w14:paraId="61BEA076" w14:textId="77777777" w:rsidR="00C53CC2" w:rsidRPr="00E72563" w:rsidRDefault="00C53CC2" w:rsidP="00882E9B">
            <w:pPr>
              <w:rPr>
                <w:b/>
                <w:bCs/>
              </w:rPr>
            </w:pPr>
            <w:r w:rsidRPr="00E72563">
              <w:rPr>
                <w:b/>
                <w:bCs/>
              </w:rPr>
              <w:t xml:space="preserve">Programme Management: </w:t>
            </w:r>
          </w:p>
          <w:p w14:paraId="691EC57A" w14:textId="77777777" w:rsidR="00C53CC2" w:rsidRPr="00E72563" w:rsidRDefault="00C53CC2" w:rsidP="008230FC">
            <w:pPr>
              <w:pStyle w:val="ListParagraph"/>
              <w:numPr>
                <w:ilvl w:val="0"/>
                <w:numId w:val="18"/>
              </w:numPr>
              <w:spacing w:after="0" w:line="240" w:lineRule="auto"/>
            </w:pPr>
            <w:r w:rsidRPr="00E72563">
              <w:t>Growth Deal</w:t>
            </w:r>
          </w:p>
          <w:p w14:paraId="5C8AC7C3" w14:textId="77777777" w:rsidR="00C53CC2" w:rsidRPr="00E72563" w:rsidRDefault="00C53CC2" w:rsidP="008230FC">
            <w:pPr>
              <w:pStyle w:val="ListParagraph"/>
              <w:numPr>
                <w:ilvl w:val="0"/>
                <w:numId w:val="18"/>
              </w:numPr>
              <w:spacing w:after="0" w:line="240" w:lineRule="auto"/>
            </w:pPr>
            <w:r w:rsidRPr="00E72563">
              <w:t>Getting Building Fund</w:t>
            </w:r>
          </w:p>
          <w:p w14:paraId="531E7A00" w14:textId="77777777" w:rsidR="00C53CC2" w:rsidRPr="00E72563" w:rsidRDefault="00C53CC2" w:rsidP="008230FC">
            <w:pPr>
              <w:pStyle w:val="ListParagraph"/>
              <w:numPr>
                <w:ilvl w:val="0"/>
                <w:numId w:val="18"/>
              </w:numPr>
              <w:spacing w:after="0" w:line="240" w:lineRule="auto"/>
            </w:pPr>
            <w:r w:rsidRPr="00E72563">
              <w:t>Growing places</w:t>
            </w:r>
          </w:p>
          <w:p w14:paraId="533B3CFF" w14:textId="77777777" w:rsidR="00C53CC2" w:rsidRPr="00E72563" w:rsidRDefault="00C53CC2" w:rsidP="008230FC">
            <w:pPr>
              <w:pStyle w:val="ListParagraph"/>
              <w:numPr>
                <w:ilvl w:val="0"/>
                <w:numId w:val="18"/>
              </w:numPr>
              <w:spacing w:after="0" w:line="240" w:lineRule="auto"/>
            </w:pPr>
            <w:r w:rsidRPr="00E72563">
              <w:t>Growth Hub*</w:t>
            </w:r>
          </w:p>
          <w:p w14:paraId="229FEB2A" w14:textId="6CFF55D1" w:rsidR="00C53CC2" w:rsidRPr="00E72563" w:rsidRDefault="00C53CC2" w:rsidP="008230FC">
            <w:pPr>
              <w:pStyle w:val="ListParagraph"/>
              <w:numPr>
                <w:ilvl w:val="0"/>
                <w:numId w:val="18"/>
              </w:numPr>
              <w:spacing w:after="0" w:line="240" w:lineRule="auto"/>
            </w:pPr>
            <w:r w:rsidRPr="00E72563">
              <w:t>Skills and Employment Hub*</w:t>
            </w:r>
          </w:p>
          <w:p w14:paraId="1A8C1D07" w14:textId="0E7C69EA" w:rsidR="0069786B" w:rsidRPr="00E72563" w:rsidRDefault="0069786B" w:rsidP="008230FC">
            <w:pPr>
              <w:pStyle w:val="ListParagraph"/>
              <w:numPr>
                <w:ilvl w:val="0"/>
                <w:numId w:val="18"/>
              </w:numPr>
              <w:spacing w:after="0" w:line="240" w:lineRule="auto"/>
            </w:pPr>
            <w:proofErr w:type="spellStart"/>
            <w:r w:rsidRPr="00E72563">
              <w:t>DiT</w:t>
            </w:r>
            <w:proofErr w:type="spellEnd"/>
            <w:r w:rsidRPr="00E72563">
              <w:t xml:space="preserve"> Key Account </w:t>
            </w:r>
            <w:proofErr w:type="spellStart"/>
            <w:r w:rsidRPr="00E72563">
              <w:t>Mngmt</w:t>
            </w:r>
            <w:proofErr w:type="spellEnd"/>
            <w:r w:rsidRPr="00E72563">
              <w:t>*</w:t>
            </w:r>
          </w:p>
          <w:p w14:paraId="6C0D6CA4" w14:textId="77777777" w:rsidR="00C53CC2" w:rsidRPr="00E72563" w:rsidRDefault="00C53CC2" w:rsidP="00882E9B"/>
          <w:p w14:paraId="5A0DCD3B" w14:textId="77777777" w:rsidR="00C53CC2" w:rsidRPr="00E72563" w:rsidRDefault="00C53CC2" w:rsidP="00882E9B">
            <w:r w:rsidRPr="00E72563">
              <w:t>*</w:t>
            </w:r>
            <w:proofErr w:type="gramStart"/>
            <w:r w:rsidRPr="00E72563">
              <w:t>partnership</w:t>
            </w:r>
            <w:proofErr w:type="gramEnd"/>
            <w:r w:rsidRPr="00E72563">
              <w:t xml:space="preserve"> delivery</w:t>
            </w:r>
          </w:p>
        </w:tc>
        <w:tc>
          <w:tcPr>
            <w:tcW w:w="3776" w:type="dxa"/>
          </w:tcPr>
          <w:p w14:paraId="5E8741CC" w14:textId="77777777" w:rsidR="00C53CC2" w:rsidRPr="00E72563" w:rsidRDefault="00C53CC2" w:rsidP="00947A8C">
            <w:pPr>
              <w:ind w:left="36" w:hanging="36"/>
            </w:pPr>
            <w:r w:rsidRPr="00E72563">
              <w:t>To programme manage all requisite elements of projects awarded funds, ensuring outputs are outcomes are achieved, financial profiles are met, risks are appropriately managed and monitoring, evaluation and reporting requirements are met</w:t>
            </w:r>
          </w:p>
          <w:p w14:paraId="05F4287F" w14:textId="77777777" w:rsidR="00C53CC2" w:rsidRPr="00E72563" w:rsidRDefault="00C53CC2" w:rsidP="00947A8C">
            <w:pPr>
              <w:ind w:left="36" w:hanging="36"/>
            </w:pPr>
          </w:p>
        </w:tc>
        <w:tc>
          <w:tcPr>
            <w:tcW w:w="3776" w:type="dxa"/>
          </w:tcPr>
          <w:p w14:paraId="207D2AC8" w14:textId="05E911EB" w:rsidR="00C53CC2" w:rsidRPr="00E72563" w:rsidRDefault="00825BA0" w:rsidP="008230FC">
            <w:pPr>
              <w:pStyle w:val="ListParagraph"/>
              <w:numPr>
                <w:ilvl w:val="0"/>
                <w:numId w:val="26"/>
              </w:numPr>
            </w:pPr>
            <w:r w:rsidRPr="00E72563">
              <w:t xml:space="preserve">Programme </w:t>
            </w:r>
            <w:r w:rsidR="00422F8E" w:rsidRPr="00E72563">
              <w:t>U</w:t>
            </w:r>
            <w:r w:rsidRPr="00E72563">
              <w:t xml:space="preserve">pdate </w:t>
            </w:r>
            <w:r w:rsidR="00422F8E" w:rsidRPr="00E72563">
              <w:t>R</w:t>
            </w:r>
            <w:r w:rsidRPr="00E72563">
              <w:t>eport presented</w:t>
            </w:r>
            <w:r w:rsidR="00422F8E" w:rsidRPr="00E72563">
              <w:t xml:space="preserve"> separately</w:t>
            </w:r>
            <w:r w:rsidRPr="00E72563">
              <w:t xml:space="preserve"> to LEP Board March 22</w:t>
            </w:r>
          </w:p>
        </w:tc>
      </w:tr>
      <w:tr w:rsidR="00C53CC2" w:rsidRPr="00E72563" w14:paraId="40503F52" w14:textId="242E19C4" w:rsidTr="0023262F">
        <w:tc>
          <w:tcPr>
            <w:tcW w:w="1838" w:type="dxa"/>
          </w:tcPr>
          <w:p w14:paraId="73241EA2" w14:textId="77777777" w:rsidR="00C53CC2" w:rsidRPr="00E72563" w:rsidRDefault="00C53CC2" w:rsidP="00882E9B">
            <w:pPr>
              <w:rPr>
                <w:b/>
                <w:bCs/>
              </w:rPr>
            </w:pPr>
          </w:p>
        </w:tc>
        <w:tc>
          <w:tcPr>
            <w:tcW w:w="3402" w:type="dxa"/>
          </w:tcPr>
          <w:p w14:paraId="4BB825B6" w14:textId="2FFA6896" w:rsidR="00C53CC2" w:rsidRPr="00E72563" w:rsidRDefault="00C53CC2" w:rsidP="00E72563">
            <w:pPr>
              <w:ind w:left="0" w:firstLine="0"/>
              <w:rPr>
                <w:b/>
                <w:bCs/>
              </w:rPr>
            </w:pPr>
            <w:r w:rsidRPr="00E72563">
              <w:rPr>
                <w:b/>
                <w:bCs/>
              </w:rPr>
              <w:t>Strateg</w:t>
            </w:r>
            <w:r w:rsidR="00A4746F" w:rsidRPr="00E72563">
              <w:rPr>
                <w:b/>
                <w:bCs/>
              </w:rPr>
              <w:t xml:space="preserve">ic Economic </w:t>
            </w:r>
            <w:r w:rsidRPr="00E72563">
              <w:rPr>
                <w:b/>
                <w:bCs/>
              </w:rPr>
              <w:t>Framework</w:t>
            </w:r>
          </w:p>
          <w:p w14:paraId="728BA76F" w14:textId="77777777" w:rsidR="00C53CC2" w:rsidRPr="00E72563" w:rsidRDefault="00C53CC2" w:rsidP="008230FC">
            <w:pPr>
              <w:pStyle w:val="ListParagraph"/>
              <w:numPr>
                <w:ilvl w:val="0"/>
                <w:numId w:val="19"/>
              </w:numPr>
              <w:spacing w:after="0" w:line="240" w:lineRule="auto"/>
            </w:pPr>
            <w:r w:rsidRPr="00E72563">
              <w:t>Internationalisation Strategy</w:t>
            </w:r>
          </w:p>
          <w:p w14:paraId="72A331E0" w14:textId="77777777" w:rsidR="00C53CC2" w:rsidRPr="00E72563" w:rsidRDefault="00C53CC2" w:rsidP="008230FC">
            <w:pPr>
              <w:pStyle w:val="ListParagraph"/>
              <w:numPr>
                <w:ilvl w:val="0"/>
                <w:numId w:val="19"/>
              </w:numPr>
              <w:spacing w:after="0" w:line="240" w:lineRule="auto"/>
            </w:pPr>
            <w:r w:rsidRPr="00E72563">
              <w:t>Finance for Business</w:t>
            </w:r>
          </w:p>
          <w:p w14:paraId="79BD5595" w14:textId="77777777" w:rsidR="00C53CC2" w:rsidRPr="00E72563" w:rsidRDefault="00C53CC2" w:rsidP="008230FC">
            <w:pPr>
              <w:pStyle w:val="ListParagraph"/>
              <w:numPr>
                <w:ilvl w:val="0"/>
                <w:numId w:val="19"/>
              </w:numPr>
              <w:spacing w:after="0" w:line="240" w:lineRule="auto"/>
            </w:pPr>
            <w:r w:rsidRPr="00E72563">
              <w:t>Charter for Social Value</w:t>
            </w:r>
          </w:p>
          <w:p w14:paraId="6F893507" w14:textId="77777777" w:rsidR="00C53CC2" w:rsidRPr="00E72563" w:rsidRDefault="00C53CC2" w:rsidP="008230FC">
            <w:pPr>
              <w:pStyle w:val="ListParagraph"/>
              <w:numPr>
                <w:ilvl w:val="0"/>
                <w:numId w:val="19"/>
              </w:numPr>
              <w:spacing w:after="0" w:line="240" w:lineRule="auto"/>
            </w:pPr>
            <w:r w:rsidRPr="00E72563">
              <w:t>Skills and Employment Framework Refresh</w:t>
            </w:r>
          </w:p>
          <w:p w14:paraId="7DC45024" w14:textId="77777777" w:rsidR="00C53CC2" w:rsidRPr="00E72563" w:rsidRDefault="00C53CC2" w:rsidP="008230FC">
            <w:pPr>
              <w:pStyle w:val="ListParagraph"/>
              <w:numPr>
                <w:ilvl w:val="0"/>
                <w:numId w:val="19"/>
              </w:numPr>
              <w:spacing w:after="0" w:line="240" w:lineRule="auto"/>
            </w:pPr>
            <w:r w:rsidRPr="00E72563">
              <w:t>Sector Plans</w:t>
            </w:r>
          </w:p>
          <w:p w14:paraId="6F4365FE" w14:textId="77777777" w:rsidR="00C53CC2" w:rsidRPr="00E72563" w:rsidRDefault="00C53CC2" w:rsidP="008230FC">
            <w:pPr>
              <w:pStyle w:val="ListParagraph"/>
              <w:numPr>
                <w:ilvl w:val="0"/>
                <w:numId w:val="19"/>
              </w:numPr>
              <w:spacing w:after="0" w:line="240" w:lineRule="auto"/>
            </w:pPr>
            <w:r w:rsidRPr="00E72563">
              <w:t>Implementation of Innovation Strategy</w:t>
            </w:r>
          </w:p>
          <w:p w14:paraId="07ACB74A" w14:textId="77777777" w:rsidR="00C53CC2" w:rsidRPr="00E72563" w:rsidRDefault="00C53CC2" w:rsidP="008230FC">
            <w:pPr>
              <w:pStyle w:val="ListParagraph"/>
              <w:numPr>
                <w:ilvl w:val="0"/>
                <w:numId w:val="19"/>
              </w:numPr>
              <w:spacing w:after="0" w:line="240" w:lineRule="auto"/>
            </w:pPr>
            <w:r w:rsidRPr="00E72563">
              <w:t xml:space="preserve">Stakeholder Engagement </w:t>
            </w:r>
          </w:p>
          <w:p w14:paraId="080048A9" w14:textId="77777777" w:rsidR="00C53CC2" w:rsidRPr="00E72563" w:rsidRDefault="00C53CC2" w:rsidP="008230FC">
            <w:pPr>
              <w:pStyle w:val="ListParagraph"/>
              <w:numPr>
                <w:ilvl w:val="0"/>
                <w:numId w:val="19"/>
              </w:numPr>
              <w:spacing w:after="0" w:line="240" w:lineRule="auto"/>
            </w:pPr>
            <w:r w:rsidRPr="00E72563">
              <w:t>Local Industrial Strategy</w:t>
            </w:r>
          </w:p>
          <w:p w14:paraId="0DF02668" w14:textId="77777777" w:rsidR="00C53CC2" w:rsidRPr="00E72563" w:rsidRDefault="00C53CC2" w:rsidP="008230FC">
            <w:pPr>
              <w:pStyle w:val="ListParagraph"/>
              <w:numPr>
                <w:ilvl w:val="0"/>
                <w:numId w:val="19"/>
              </w:numPr>
              <w:spacing w:after="0" w:line="240" w:lineRule="auto"/>
            </w:pPr>
            <w:r w:rsidRPr="00E72563">
              <w:t>Implementation of Cultural Strategy</w:t>
            </w:r>
          </w:p>
        </w:tc>
        <w:tc>
          <w:tcPr>
            <w:tcW w:w="3776" w:type="dxa"/>
          </w:tcPr>
          <w:p w14:paraId="50FE214C" w14:textId="77777777" w:rsidR="00C53CC2" w:rsidRPr="00E72563" w:rsidRDefault="00C53CC2" w:rsidP="00947A8C">
            <w:pPr>
              <w:ind w:left="36" w:hanging="36"/>
            </w:pPr>
            <w:r w:rsidRPr="00E72563">
              <w:t>To commission and deliver Phase 1 Delivery Plan</w:t>
            </w:r>
          </w:p>
        </w:tc>
        <w:tc>
          <w:tcPr>
            <w:tcW w:w="3776" w:type="dxa"/>
          </w:tcPr>
          <w:p w14:paraId="586E5CBB" w14:textId="77777777" w:rsidR="00C53CC2" w:rsidRPr="00E72563" w:rsidRDefault="00862724" w:rsidP="008230FC">
            <w:pPr>
              <w:pStyle w:val="ListParagraph"/>
              <w:numPr>
                <w:ilvl w:val="0"/>
                <w:numId w:val="27"/>
              </w:numPr>
            </w:pPr>
            <w:r w:rsidRPr="00E72563">
              <w:t>Internationalisation Strategy complete and in stakeholder consultation</w:t>
            </w:r>
          </w:p>
          <w:p w14:paraId="55E9D254" w14:textId="77777777" w:rsidR="00830C47" w:rsidRPr="00E72563" w:rsidRDefault="00830C47" w:rsidP="008230FC">
            <w:pPr>
              <w:pStyle w:val="ListParagraph"/>
              <w:numPr>
                <w:ilvl w:val="0"/>
                <w:numId w:val="27"/>
              </w:numPr>
            </w:pPr>
            <w:r w:rsidRPr="00E72563">
              <w:t>Finance for Business Mapping Study – complete and in stakeholder consultation</w:t>
            </w:r>
          </w:p>
          <w:p w14:paraId="221B4A17" w14:textId="77777777" w:rsidR="00830C47" w:rsidRPr="00E72563" w:rsidRDefault="00830C47" w:rsidP="008230FC">
            <w:pPr>
              <w:pStyle w:val="ListParagraph"/>
              <w:numPr>
                <w:ilvl w:val="0"/>
                <w:numId w:val="27"/>
              </w:numPr>
            </w:pPr>
            <w:r w:rsidRPr="00E72563">
              <w:t>Skills and Employment Framework complete</w:t>
            </w:r>
          </w:p>
          <w:p w14:paraId="28A5AA8B" w14:textId="77777777" w:rsidR="008C1ED7" w:rsidRPr="00E72563" w:rsidRDefault="008C1ED7" w:rsidP="008230FC">
            <w:pPr>
              <w:pStyle w:val="ListParagraph"/>
              <w:numPr>
                <w:ilvl w:val="0"/>
                <w:numId w:val="27"/>
              </w:numPr>
            </w:pPr>
            <w:proofErr w:type="gramStart"/>
            <w:r w:rsidRPr="00E72563">
              <w:t>New Innovation</w:t>
            </w:r>
            <w:proofErr w:type="gramEnd"/>
            <w:r w:rsidRPr="00E72563">
              <w:t xml:space="preserve"> Plan commissioned</w:t>
            </w:r>
          </w:p>
          <w:p w14:paraId="179F35D8" w14:textId="7D7F7BC0" w:rsidR="00B83100" w:rsidRPr="00E72563" w:rsidRDefault="00B83100" w:rsidP="008230FC">
            <w:pPr>
              <w:pStyle w:val="ListParagraph"/>
              <w:numPr>
                <w:ilvl w:val="0"/>
                <w:numId w:val="27"/>
              </w:numPr>
            </w:pPr>
            <w:r w:rsidRPr="00E72563">
              <w:t>Stakeholder Engagement Strategy operational</w:t>
            </w:r>
          </w:p>
        </w:tc>
      </w:tr>
      <w:tr w:rsidR="00C53CC2" w:rsidRPr="00E72563" w14:paraId="6529F784" w14:textId="6F0A2852" w:rsidTr="0023262F">
        <w:tc>
          <w:tcPr>
            <w:tcW w:w="1838" w:type="dxa"/>
          </w:tcPr>
          <w:p w14:paraId="6199F70B" w14:textId="77777777" w:rsidR="00C53CC2" w:rsidRPr="00E72563" w:rsidRDefault="00C53CC2" w:rsidP="00882E9B">
            <w:pPr>
              <w:rPr>
                <w:b/>
                <w:bCs/>
              </w:rPr>
            </w:pPr>
          </w:p>
        </w:tc>
        <w:tc>
          <w:tcPr>
            <w:tcW w:w="3402" w:type="dxa"/>
          </w:tcPr>
          <w:p w14:paraId="6AA73B0F" w14:textId="77777777" w:rsidR="00C53CC2" w:rsidRPr="00E72563" w:rsidRDefault="00C53CC2" w:rsidP="00882E9B">
            <w:pPr>
              <w:rPr>
                <w:b/>
                <w:bCs/>
              </w:rPr>
            </w:pPr>
            <w:r w:rsidRPr="00E72563">
              <w:rPr>
                <w:b/>
                <w:bCs/>
              </w:rPr>
              <w:t>Local Industrial Strategy:</w:t>
            </w:r>
          </w:p>
          <w:p w14:paraId="2C919507" w14:textId="77777777" w:rsidR="00C53CC2" w:rsidRPr="00E72563" w:rsidRDefault="00C53CC2" w:rsidP="008230FC">
            <w:pPr>
              <w:pStyle w:val="ListParagraph"/>
              <w:numPr>
                <w:ilvl w:val="0"/>
                <w:numId w:val="21"/>
              </w:numPr>
              <w:spacing w:after="0" w:line="240" w:lineRule="auto"/>
            </w:pPr>
            <w:r w:rsidRPr="00E72563">
              <w:t>Evidence Base</w:t>
            </w:r>
          </w:p>
          <w:p w14:paraId="680EFA91" w14:textId="77777777" w:rsidR="00C53CC2" w:rsidRPr="00E72563" w:rsidRDefault="00C53CC2" w:rsidP="008230FC">
            <w:pPr>
              <w:pStyle w:val="ListParagraph"/>
              <w:numPr>
                <w:ilvl w:val="0"/>
                <w:numId w:val="21"/>
              </w:numPr>
              <w:spacing w:after="0" w:line="240" w:lineRule="auto"/>
            </w:pPr>
            <w:r w:rsidRPr="00E72563">
              <w:t>Strategic Action Plan</w:t>
            </w:r>
          </w:p>
        </w:tc>
        <w:tc>
          <w:tcPr>
            <w:tcW w:w="3776" w:type="dxa"/>
          </w:tcPr>
          <w:p w14:paraId="21AF8264" w14:textId="77777777" w:rsidR="00C53CC2" w:rsidRPr="00E72563" w:rsidRDefault="00C53CC2" w:rsidP="00947A8C">
            <w:pPr>
              <w:ind w:left="36" w:hanging="36"/>
            </w:pPr>
            <w:r w:rsidRPr="00E72563">
              <w:t>To complete the Local Industrial Strategy which addresses underlying challenges of productivity and sets out a clear plan of strategic priorities and actions</w:t>
            </w:r>
          </w:p>
        </w:tc>
        <w:tc>
          <w:tcPr>
            <w:tcW w:w="3776" w:type="dxa"/>
          </w:tcPr>
          <w:p w14:paraId="234E858D" w14:textId="77777777" w:rsidR="00B83100" w:rsidRPr="00E72563" w:rsidRDefault="00B83100" w:rsidP="008230FC">
            <w:pPr>
              <w:pStyle w:val="ListParagraph"/>
              <w:numPr>
                <w:ilvl w:val="0"/>
                <w:numId w:val="27"/>
              </w:numPr>
            </w:pPr>
            <w:r w:rsidRPr="00E72563">
              <w:t>Local Industrial Strategy/Growth Plan – complete – evidence source for Lancashire 2050</w:t>
            </w:r>
          </w:p>
          <w:p w14:paraId="73B9B67D" w14:textId="77777777" w:rsidR="00C53CC2" w:rsidRPr="00E72563" w:rsidRDefault="00C53CC2" w:rsidP="00947A8C">
            <w:pPr>
              <w:ind w:left="36" w:hanging="36"/>
            </w:pPr>
          </w:p>
        </w:tc>
      </w:tr>
      <w:tr w:rsidR="00C53CC2" w:rsidRPr="00E72563" w14:paraId="38E580CC" w14:textId="06D2AB05" w:rsidTr="0023262F">
        <w:tc>
          <w:tcPr>
            <w:tcW w:w="1838" w:type="dxa"/>
          </w:tcPr>
          <w:p w14:paraId="16095DD8" w14:textId="77777777" w:rsidR="00C53CC2" w:rsidRPr="00E72563" w:rsidRDefault="00C53CC2" w:rsidP="00882E9B">
            <w:pPr>
              <w:rPr>
                <w:b/>
                <w:bCs/>
              </w:rPr>
            </w:pPr>
          </w:p>
        </w:tc>
        <w:tc>
          <w:tcPr>
            <w:tcW w:w="3402" w:type="dxa"/>
          </w:tcPr>
          <w:p w14:paraId="0061E79D" w14:textId="77777777" w:rsidR="00C53CC2" w:rsidRPr="00E72563" w:rsidRDefault="00C53CC2" w:rsidP="00882E9B">
            <w:pPr>
              <w:rPr>
                <w:b/>
                <w:bCs/>
              </w:rPr>
            </w:pPr>
            <w:r w:rsidRPr="00E72563">
              <w:rPr>
                <w:b/>
                <w:bCs/>
              </w:rPr>
              <w:t>Greater Lancashire Plan</w:t>
            </w:r>
          </w:p>
          <w:p w14:paraId="46FF11BB" w14:textId="77777777" w:rsidR="00C53CC2" w:rsidRPr="00E72563" w:rsidRDefault="00C53CC2" w:rsidP="008230FC">
            <w:pPr>
              <w:pStyle w:val="ListParagraph"/>
              <w:numPr>
                <w:ilvl w:val="0"/>
                <w:numId w:val="22"/>
              </w:numPr>
              <w:spacing w:after="0" w:line="240" w:lineRule="auto"/>
            </w:pPr>
            <w:r w:rsidRPr="00E72563">
              <w:t>Independent Economic Review</w:t>
            </w:r>
          </w:p>
          <w:p w14:paraId="42580668" w14:textId="77777777" w:rsidR="00C53CC2" w:rsidRPr="00E72563" w:rsidRDefault="00C53CC2" w:rsidP="008230FC">
            <w:pPr>
              <w:pStyle w:val="ListParagraph"/>
              <w:numPr>
                <w:ilvl w:val="0"/>
                <w:numId w:val="22"/>
              </w:numPr>
              <w:spacing w:after="0" w:line="240" w:lineRule="auto"/>
            </w:pPr>
            <w:r w:rsidRPr="00E72563">
              <w:t>Environment</w:t>
            </w:r>
          </w:p>
        </w:tc>
        <w:tc>
          <w:tcPr>
            <w:tcW w:w="3776" w:type="dxa"/>
          </w:tcPr>
          <w:p w14:paraId="45FA92FB" w14:textId="27289E34" w:rsidR="00C53CC2" w:rsidRPr="00E72563" w:rsidRDefault="00C53CC2" w:rsidP="00947A8C">
            <w:pPr>
              <w:ind w:left="36" w:hanging="36"/>
            </w:pPr>
            <w:r w:rsidRPr="00E72563">
              <w:t>Support the development of the reviews, ensuring alignment of all strategic elements and</w:t>
            </w:r>
            <w:r w:rsidR="00A10F5A" w:rsidRPr="00E72563">
              <w:t xml:space="preserve"> </w:t>
            </w:r>
            <w:r w:rsidRPr="00E72563">
              <w:t>evidence base</w:t>
            </w:r>
          </w:p>
        </w:tc>
        <w:tc>
          <w:tcPr>
            <w:tcW w:w="3776" w:type="dxa"/>
          </w:tcPr>
          <w:p w14:paraId="5AF79AAF" w14:textId="4ACC66B5" w:rsidR="00C53CC2" w:rsidRPr="00E72563" w:rsidRDefault="00A10F5A" w:rsidP="008230FC">
            <w:pPr>
              <w:pStyle w:val="ListParagraph"/>
              <w:numPr>
                <w:ilvl w:val="0"/>
                <w:numId w:val="28"/>
              </w:numPr>
            </w:pPr>
            <w:r w:rsidRPr="00E72563">
              <w:t xml:space="preserve">Independent Economic Review </w:t>
            </w:r>
            <w:r w:rsidR="0025460F" w:rsidRPr="00E72563">
              <w:t xml:space="preserve">and Environment Commission </w:t>
            </w:r>
            <w:r w:rsidRPr="00E72563">
              <w:t>complete</w:t>
            </w:r>
            <w:r w:rsidR="00457B56" w:rsidRPr="00E72563">
              <w:t xml:space="preserve"> and being used as a foundational resource for Lancashire 2050</w:t>
            </w:r>
          </w:p>
        </w:tc>
      </w:tr>
      <w:tr w:rsidR="00C53CC2" w:rsidRPr="00E72563" w14:paraId="0A79887E" w14:textId="1081C5C7" w:rsidTr="0023262F">
        <w:tc>
          <w:tcPr>
            <w:tcW w:w="1838" w:type="dxa"/>
          </w:tcPr>
          <w:p w14:paraId="578AF53D" w14:textId="77777777" w:rsidR="00C53CC2" w:rsidRPr="00E72563" w:rsidRDefault="00C53CC2" w:rsidP="00882E9B">
            <w:pPr>
              <w:rPr>
                <w:b/>
                <w:bCs/>
              </w:rPr>
            </w:pPr>
          </w:p>
        </w:tc>
        <w:tc>
          <w:tcPr>
            <w:tcW w:w="3402" w:type="dxa"/>
          </w:tcPr>
          <w:p w14:paraId="08EF0AEB" w14:textId="77777777" w:rsidR="00C53CC2" w:rsidRPr="00E72563" w:rsidRDefault="00C53CC2" w:rsidP="00E72563">
            <w:pPr>
              <w:ind w:left="0" w:firstLine="0"/>
              <w:rPr>
                <w:b/>
                <w:bCs/>
              </w:rPr>
            </w:pPr>
            <w:r w:rsidRPr="00E72563">
              <w:rPr>
                <w:b/>
                <w:bCs/>
              </w:rPr>
              <w:t>Covid Recovery Plans</w:t>
            </w:r>
          </w:p>
        </w:tc>
        <w:tc>
          <w:tcPr>
            <w:tcW w:w="3776" w:type="dxa"/>
          </w:tcPr>
          <w:p w14:paraId="5582801C" w14:textId="77777777" w:rsidR="00C53CC2" w:rsidRPr="00E72563" w:rsidRDefault="00C53CC2" w:rsidP="00947A8C">
            <w:pPr>
              <w:ind w:left="36" w:hanging="36"/>
            </w:pPr>
            <w:r w:rsidRPr="00E72563">
              <w:t>To work with Partners to develop effective plans for recovery, building towards more sustainable and prosperous economy and communities</w:t>
            </w:r>
          </w:p>
        </w:tc>
        <w:tc>
          <w:tcPr>
            <w:tcW w:w="3776" w:type="dxa"/>
          </w:tcPr>
          <w:p w14:paraId="5D8D2441" w14:textId="48B03819" w:rsidR="00C53CC2" w:rsidRPr="00E72563" w:rsidRDefault="00EE31CD" w:rsidP="008230FC">
            <w:pPr>
              <w:pStyle w:val="ListParagraph"/>
              <w:numPr>
                <w:ilvl w:val="0"/>
                <w:numId w:val="28"/>
              </w:numPr>
            </w:pPr>
            <w:r w:rsidRPr="00E72563">
              <w:t>Plans set out within Sector Plans</w:t>
            </w:r>
          </w:p>
        </w:tc>
      </w:tr>
      <w:tr w:rsidR="00C53CC2" w:rsidRPr="00E72563" w14:paraId="2743078C" w14:textId="35BFF9F2" w:rsidTr="0023262F">
        <w:tc>
          <w:tcPr>
            <w:tcW w:w="1838" w:type="dxa"/>
          </w:tcPr>
          <w:p w14:paraId="737606D6" w14:textId="77777777" w:rsidR="00C53CC2" w:rsidRPr="00E72563" w:rsidRDefault="00C53CC2" w:rsidP="00882E9B">
            <w:pPr>
              <w:rPr>
                <w:b/>
                <w:bCs/>
              </w:rPr>
            </w:pPr>
            <w:r w:rsidRPr="00E72563">
              <w:rPr>
                <w:b/>
                <w:bCs/>
              </w:rPr>
              <w:t>Partnership</w:t>
            </w:r>
          </w:p>
        </w:tc>
        <w:tc>
          <w:tcPr>
            <w:tcW w:w="3402" w:type="dxa"/>
          </w:tcPr>
          <w:p w14:paraId="11F1415F" w14:textId="77777777" w:rsidR="00C53CC2" w:rsidRPr="00E72563" w:rsidRDefault="00C53CC2" w:rsidP="00882E9B">
            <w:pPr>
              <w:rPr>
                <w:b/>
                <w:bCs/>
              </w:rPr>
            </w:pPr>
            <w:r w:rsidRPr="00E72563">
              <w:rPr>
                <w:b/>
                <w:bCs/>
              </w:rPr>
              <w:t>Programme Management</w:t>
            </w:r>
          </w:p>
        </w:tc>
        <w:tc>
          <w:tcPr>
            <w:tcW w:w="3776" w:type="dxa"/>
          </w:tcPr>
          <w:p w14:paraId="6F659647" w14:textId="77777777" w:rsidR="00C53CC2" w:rsidRPr="00E72563" w:rsidRDefault="00C53CC2" w:rsidP="00947A8C">
            <w:pPr>
              <w:ind w:left="36" w:hanging="36"/>
            </w:pPr>
            <w:r w:rsidRPr="00E72563">
              <w:t xml:space="preserve">To ensure the alignment of objectives, </w:t>
            </w:r>
            <w:proofErr w:type="gramStart"/>
            <w:r w:rsidRPr="00E72563">
              <w:t>activities</w:t>
            </w:r>
            <w:proofErr w:type="gramEnd"/>
            <w:r w:rsidRPr="00E72563">
              <w:t xml:space="preserve"> and resources to maximise value and outcomes delivered</w:t>
            </w:r>
          </w:p>
        </w:tc>
        <w:tc>
          <w:tcPr>
            <w:tcW w:w="3776" w:type="dxa"/>
          </w:tcPr>
          <w:p w14:paraId="20E496F4" w14:textId="59C47EA2" w:rsidR="00C53CC2" w:rsidRPr="00E72563" w:rsidRDefault="00EE31CD" w:rsidP="008230FC">
            <w:pPr>
              <w:pStyle w:val="ListParagraph"/>
              <w:numPr>
                <w:ilvl w:val="0"/>
                <w:numId w:val="28"/>
              </w:numPr>
            </w:pPr>
            <w:r w:rsidRPr="00E72563">
              <w:t>Ongoing activity</w:t>
            </w:r>
          </w:p>
        </w:tc>
      </w:tr>
      <w:tr w:rsidR="00C53CC2" w:rsidRPr="00E72563" w14:paraId="3B005009" w14:textId="470F6CCD" w:rsidTr="0023262F">
        <w:tc>
          <w:tcPr>
            <w:tcW w:w="1838" w:type="dxa"/>
          </w:tcPr>
          <w:p w14:paraId="5185531C" w14:textId="77777777" w:rsidR="00C53CC2" w:rsidRPr="00E72563" w:rsidRDefault="00C53CC2" w:rsidP="00882E9B">
            <w:pPr>
              <w:rPr>
                <w:b/>
                <w:bCs/>
              </w:rPr>
            </w:pPr>
            <w:r w:rsidRPr="00E72563">
              <w:rPr>
                <w:b/>
                <w:bCs/>
              </w:rPr>
              <w:t>Advisory</w:t>
            </w:r>
          </w:p>
        </w:tc>
        <w:tc>
          <w:tcPr>
            <w:tcW w:w="3402" w:type="dxa"/>
          </w:tcPr>
          <w:p w14:paraId="02D23D6E" w14:textId="77777777" w:rsidR="00C53CC2" w:rsidRPr="00E72563" w:rsidRDefault="00C53CC2" w:rsidP="00E72563">
            <w:pPr>
              <w:ind w:left="0" w:firstLine="0"/>
              <w:rPr>
                <w:b/>
                <w:bCs/>
              </w:rPr>
            </w:pPr>
            <w:r w:rsidRPr="00E72563">
              <w:rPr>
                <w:b/>
                <w:bCs/>
              </w:rPr>
              <w:t>Stakeholder Engagement Plan</w:t>
            </w:r>
          </w:p>
        </w:tc>
        <w:tc>
          <w:tcPr>
            <w:tcW w:w="3776" w:type="dxa"/>
          </w:tcPr>
          <w:p w14:paraId="568B59C9" w14:textId="77777777" w:rsidR="00C53CC2" w:rsidRPr="00E72563" w:rsidRDefault="00C53CC2" w:rsidP="00947A8C">
            <w:pPr>
              <w:ind w:left="36" w:hanging="36"/>
            </w:pPr>
            <w:r w:rsidRPr="00E72563">
              <w:t>To ensure that the LEP engages constructively with all its stakeholders, to build stronger relationships and insight to improve decision-making and outcomes for Lancashire</w:t>
            </w:r>
          </w:p>
        </w:tc>
        <w:tc>
          <w:tcPr>
            <w:tcW w:w="3776" w:type="dxa"/>
          </w:tcPr>
          <w:p w14:paraId="35CDC1CD" w14:textId="1B6DC363" w:rsidR="00C53CC2" w:rsidRPr="00E72563" w:rsidRDefault="00EE31CD" w:rsidP="008230FC">
            <w:pPr>
              <w:pStyle w:val="ListParagraph"/>
              <w:numPr>
                <w:ilvl w:val="0"/>
                <w:numId w:val="28"/>
              </w:numPr>
            </w:pPr>
            <w:r w:rsidRPr="00E72563">
              <w:t>Ongoing activity</w:t>
            </w:r>
          </w:p>
        </w:tc>
      </w:tr>
      <w:tr w:rsidR="00C53CC2" w:rsidRPr="00E72563" w14:paraId="6923F741" w14:textId="5188714D" w:rsidTr="0023262F">
        <w:tc>
          <w:tcPr>
            <w:tcW w:w="1838" w:type="dxa"/>
          </w:tcPr>
          <w:p w14:paraId="160B35D9" w14:textId="77777777" w:rsidR="00C53CC2" w:rsidRPr="00E72563" w:rsidRDefault="00C53CC2" w:rsidP="00882E9B">
            <w:pPr>
              <w:rPr>
                <w:b/>
                <w:bCs/>
              </w:rPr>
            </w:pPr>
          </w:p>
        </w:tc>
        <w:tc>
          <w:tcPr>
            <w:tcW w:w="3402" w:type="dxa"/>
          </w:tcPr>
          <w:p w14:paraId="471D91BC" w14:textId="77777777" w:rsidR="00C53CC2" w:rsidRPr="00E72563" w:rsidRDefault="00C53CC2" w:rsidP="00E72563">
            <w:pPr>
              <w:ind w:left="0" w:firstLine="0"/>
              <w:rPr>
                <w:b/>
                <w:bCs/>
              </w:rPr>
            </w:pPr>
            <w:r w:rsidRPr="00E72563">
              <w:rPr>
                <w:b/>
                <w:bCs/>
              </w:rPr>
              <w:t>Strategy and Policy Development</w:t>
            </w:r>
          </w:p>
        </w:tc>
        <w:tc>
          <w:tcPr>
            <w:tcW w:w="3776" w:type="dxa"/>
          </w:tcPr>
          <w:p w14:paraId="546CB336" w14:textId="77777777" w:rsidR="00C53CC2" w:rsidRPr="00E72563" w:rsidRDefault="00C53CC2" w:rsidP="00947A8C">
            <w:pPr>
              <w:ind w:left="36" w:hanging="36"/>
            </w:pPr>
            <w:r w:rsidRPr="00E72563">
              <w:t>Utilising private sector leadership, champion the interests of businesses through national and local policy development; set and put forward strategic economic priorities and actions for Lancashire</w:t>
            </w:r>
          </w:p>
        </w:tc>
        <w:tc>
          <w:tcPr>
            <w:tcW w:w="3776" w:type="dxa"/>
          </w:tcPr>
          <w:p w14:paraId="7A6F6F63" w14:textId="5C9C1DC6" w:rsidR="00E779E9" w:rsidRPr="00E72563" w:rsidRDefault="000D51F0" w:rsidP="008230FC">
            <w:pPr>
              <w:pStyle w:val="ListParagraph"/>
              <w:numPr>
                <w:ilvl w:val="0"/>
                <w:numId w:val="28"/>
              </w:numPr>
            </w:pPr>
            <w:r w:rsidRPr="00E72563">
              <w:t>Ongoing activity</w:t>
            </w:r>
          </w:p>
        </w:tc>
      </w:tr>
      <w:tr w:rsidR="00C53CC2" w:rsidRPr="00E72563" w14:paraId="46BBC350" w14:textId="4745DBAE" w:rsidTr="0023262F">
        <w:tc>
          <w:tcPr>
            <w:tcW w:w="1838" w:type="dxa"/>
          </w:tcPr>
          <w:p w14:paraId="23D1743F" w14:textId="77777777" w:rsidR="00C53CC2" w:rsidRPr="00E72563" w:rsidRDefault="00C53CC2" w:rsidP="00882E9B">
            <w:pPr>
              <w:rPr>
                <w:b/>
                <w:bCs/>
              </w:rPr>
            </w:pPr>
          </w:p>
        </w:tc>
        <w:tc>
          <w:tcPr>
            <w:tcW w:w="3402" w:type="dxa"/>
          </w:tcPr>
          <w:p w14:paraId="3565637D" w14:textId="77777777" w:rsidR="00C53CC2" w:rsidRPr="00E72563" w:rsidRDefault="00C53CC2" w:rsidP="00882E9B">
            <w:pPr>
              <w:rPr>
                <w:b/>
                <w:bCs/>
              </w:rPr>
            </w:pPr>
            <w:r w:rsidRPr="00E72563">
              <w:rPr>
                <w:b/>
                <w:bCs/>
              </w:rPr>
              <w:t>Social Value Charter</w:t>
            </w:r>
          </w:p>
        </w:tc>
        <w:tc>
          <w:tcPr>
            <w:tcW w:w="3776" w:type="dxa"/>
          </w:tcPr>
          <w:p w14:paraId="0DA67AA5" w14:textId="77777777" w:rsidR="00C53CC2" w:rsidRPr="00E72563" w:rsidRDefault="00C53CC2" w:rsidP="00947A8C">
            <w:pPr>
              <w:ind w:left="36" w:hanging="36"/>
            </w:pPr>
            <w:r w:rsidRPr="00E72563">
              <w:t>Ensure that all economic priorities and interventions maximise the opportunity to create social value</w:t>
            </w:r>
          </w:p>
        </w:tc>
        <w:tc>
          <w:tcPr>
            <w:tcW w:w="3776" w:type="dxa"/>
          </w:tcPr>
          <w:p w14:paraId="48D13FA8" w14:textId="77777777" w:rsidR="00C53CC2" w:rsidRPr="00E72563" w:rsidRDefault="00EE31CD" w:rsidP="008230FC">
            <w:pPr>
              <w:pStyle w:val="ListParagraph"/>
              <w:numPr>
                <w:ilvl w:val="0"/>
                <w:numId w:val="28"/>
              </w:numPr>
            </w:pPr>
            <w:r w:rsidRPr="00E72563">
              <w:t>In development</w:t>
            </w:r>
          </w:p>
          <w:p w14:paraId="5E098663" w14:textId="2DE1ED80" w:rsidR="00EE31CD" w:rsidRPr="00E72563" w:rsidRDefault="00EE31CD" w:rsidP="008230FC">
            <w:pPr>
              <w:pStyle w:val="ListParagraph"/>
              <w:numPr>
                <w:ilvl w:val="0"/>
                <w:numId w:val="28"/>
              </w:numPr>
            </w:pPr>
            <w:r w:rsidRPr="00E72563">
              <w:t xml:space="preserve">Social value </w:t>
            </w:r>
            <w:r w:rsidR="00A105E1" w:rsidRPr="00E72563">
              <w:t>requirements – developed via all project and programme activity</w:t>
            </w:r>
          </w:p>
        </w:tc>
      </w:tr>
    </w:tbl>
    <w:p w14:paraId="5B913CA1" w14:textId="77777777" w:rsidR="00C53CC2" w:rsidRPr="00E72563" w:rsidRDefault="00C53CC2" w:rsidP="00882E9B">
      <w:pPr>
        <w:sectPr w:rsidR="00C53CC2" w:rsidRPr="00E72563" w:rsidSect="00C53CC2">
          <w:pgSz w:w="16838" w:h="11906" w:orient="landscape"/>
          <w:pgMar w:top="1440" w:right="1440" w:bottom="1440" w:left="1440" w:header="709" w:footer="709" w:gutter="0"/>
          <w:cols w:space="708"/>
          <w:docGrid w:linePitch="360"/>
        </w:sectPr>
      </w:pPr>
    </w:p>
    <w:p w14:paraId="2C40B6D2" w14:textId="2E0A48A2" w:rsidR="00C24125" w:rsidRPr="00E72563" w:rsidRDefault="00C24125" w:rsidP="00882E9B"/>
    <w:p w14:paraId="7C3CA0E4" w14:textId="255D6BF4" w:rsidR="00344D52" w:rsidRPr="00E72563" w:rsidRDefault="00E23F9C" w:rsidP="00882E9B">
      <w:pPr>
        <w:rPr>
          <w:b/>
          <w:bCs/>
        </w:rPr>
      </w:pPr>
      <w:r w:rsidRPr="00E72563">
        <w:rPr>
          <w:b/>
          <w:bCs/>
        </w:rPr>
        <w:t>2.2</w:t>
      </w:r>
      <w:r w:rsidRPr="00E72563">
        <w:rPr>
          <w:b/>
          <w:bCs/>
        </w:rPr>
        <w:tab/>
      </w:r>
      <w:r w:rsidR="009922FD" w:rsidRPr="00E72563">
        <w:rPr>
          <w:b/>
          <w:bCs/>
        </w:rPr>
        <w:t>Key Highlights of the Yea</w:t>
      </w:r>
      <w:r w:rsidR="001C488E" w:rsidRPr="00E72563">
        <w:rPr>
          <w:b/>
          <w:bCs/>
        </w:rPr>
        <w:t>r</w:t>
      </w:r>
    </w:p>
    <w:p w14:paraId="0C034703" w14:textId="74C7E99F" w:rsidR="00E23F9C" w:rsidRPr="00E72563" w:rsidRDefault="00E23F9C" w:rsidP="00E23F9C">
      <w:pPr>
        <w:ind w:left="0" w:firstLine="0"/>
        <w:rPr>
          <w:b/>
          <w:bCs/>
        </w:rPr>
      </w:pPr>
    </w:p>
    <w:p w14:paraId="345A670F" w14:textId="42F9980A" w:rsidR="00E23F9C" w:rsidRPr="00E72563" w:rsidRDefault="00E23F9C" w:rsidP="00E23F9C">
      <w:pPr>
        <w:ind w:left="0" w:firstLine="542"/>
      </w:pPr>
      <w:r w:rsidRPr="00E72563">
        <w:t>Some of the highlights of the year are set out below:</w:t>
      </w:r>
    </w:p>
    <w:p w14:paraId="7A0D5662" w14:textId="3AC4AC96" w:rsidR="001C488E" w:rsidRPr="00E72563" w:rsidRDefault="001C488E" w:rsidP="00882E9B">
      <w:pPr>
        <w:rPr>
          <w:b/>
          <w:bCs/>
        </w:rPr>
      </w:pPr>
    </w:p>
    <w:p w14:paraId="5AE791CC" w14:textId="3E94D9B0" w:rsidR="00EE6FF0" w:rsidRPr="00E72563" w:rsidRDefault="00EE6FF0" w:rsidP="00E23F9C">
      <w:pPr>
        <w:ind w:firstLine="0"/>
        <w:rPr>
          <w:b/>
          <w:bCs/>
          <w:u w:val="single"/>
        </w:rPr>
      </w:pPr>
      <w:r w:rsidRPr="00E72563">
        <w:rPr>
          <w:b/>
          <w:bCs/>
          <w:u w:val="single"/>
        </w:rPr>
        <w:t>Skills</w:t>
      </w:r>
    </w:p>
    <w:p w14:paraId="7A68C8C6" w14:textId="3A2B6E63" w:rsidR="00AF088E" w:rsidRPr="00E72563" w:rsidRDefault="00EE6FF0" w:rsidP="008230FC">
      <w:pPr>
        <w:pStyle w:val="ListParagraph"/>
        <w:numPr>
          <w:ilvl w:val="0"/>
          <w:numId w:val="29"/>
        </w:numPr>
        <w:ind w:left="1134" w:hanging="425"/>
        <w:jc w:val="both"/>
      </w:pPr>
      <w:r w:rsidRPr="00E72563">
        <w:rPr>
          <w:b/>
          <w:bCs/>
        </w:rPr>
        <w:t>Lancashire Careers Hub</w:t>
      </w:r>
      <w:r w:rsidRPr="00E72563">
        <w:t xml:space="preserve"> now has ‘full coverage’ - engaging with every of the county’s 156 secondary schools and colleges, bringing businesses into the classroom to share insights about sectors, jobs and ‘the world of work’</w:t>
      </w:r>
    </w:p>
    <w:p w14:paraId="7AEF7495" w14:textId="7AB7D9B6" w:rsidR="00AF088E" w:rsidRPr="00E72563" w:rsidRDefault="00796B16" w:rsidP="008230FC">
      <w:pPr>
        <w:pStyle w:val="ListParagraph"/>
        <w:numPr>
          <w:ilvl w:val="0"/>
          <w:numId w:val="29"/>
        </w:numPr>
        <w:ind w:left="1134" w:hanging="425"/>
        <w:jc w:val="both"/>
        <w:rPr>
          <w:noProof/>
        </w:rPr>
      </w:pPr>
      <w:r w:rsidRPr="00E72563">
        <w:t>T</w:t>
      </w:r>
      <w:r w:rsidR="00ED4FDD" w:rsidRPr="00E72563">
        <w:t>hrough</w:t>
      </w:r>
      <w:r w:rsidRPr="00E72563">
        <w:t xml:space="preserve"> the </w:t>
      </w:r>
      <w:r w:rsidR="00ED4FDD" w:rsidRPr="00E72563">
        <w:t xml:space="preserve">Careers Hub, and Digital Skills Partnership, the LEP is supporting </w:t>
      </w:r>
      <w:proofErr w:type="gramStart"/>
      <w:r w:rsidR="00ED4FDD" w:rsidRPr="00E72563">
        <w:t>a number of</w:t>
      </w:r>
      <w:proofErr w:type="gramEnd"/>
      <w:r w:rsidR="00ED4FDD" w:rsidRPr="00E72563">
        <w:t xml:space="preserve"> initiatives</w:t>
      </w:r>
      <w:r w:rsidR="00556BB8" w:rsidRPr="00E72563">
        <w:t xml:space="preserve">, many </w:t>
      </w:r>
      <w:r w:rsidR="00ED4FDD" w:rsidRPr="00E72563">
        <w:t xml:space="preserve">designed to encourage more girls and young women to consider a career in </w:t>
      </w:r>
      <w:r w:rsidR="00ED4FDD" w:rsidRPr="00E72563">
        <w:rPr>
          <w:noProof/>
        </w:rPr>
        <w:t>tech or a STEM study pathway</w:t>
      </w:r>
    </w:p>
    <w:p w14:paraId="4784EFB7" w14:textId="77777777" w:rsidR="00AF088E" w:rsidRPr="00E72563" w:rsidRDefault="00623805" w:rsidP="008230FC">
      <w:pPr>
        <w:pStyle w:val="ListParagraph"/>
        <w:numPr>
          <w:ilvl w:val="0"/>
          <w:numId w:val="29"/>
        </w:numPr>
        <w:ind w:left="1134" w:hanging="425"/>
        <w:jc w:val="both"/>
        <w:rPr>
          <w:noProof/>
        </w:rPr>
      </w:pPr>
      <w:r w:rsidRPr="00E72563">
        <w:rPr>
          <w:b/>
          <w:bCs/>
          <w:noProof/>
        </w:rPr>
        <w:t>InnovateHer</w:t>
      </w:r>
      <w:r w:rsidRPr="00E72563">
        <w:rPr>
          <w:noProof/>
        </w:rPr>
        <w:t>, a partnership between the LEP, BAE Systems, and the Lancashire Careers Hub, which brings ‘real world’ technological innovation directly into Lancashire classrooms</w:t>
      </w:r>
    </w:p>
    <w:p w14:paraId="12E6D1F8" w14:textId="77777777" w:rsidR="00AF088E" w:rsidRPr="00E72563" w:rsidRDefault="00C049BB" w:rsidP="008230FC">
      <w:pPr>
        <w:pStyle w:val="ListParagraph"/>
        <w:numPr>
          <w:ilvl w:val="0"/>
          <w:numId w:val="29"/>
        </w:numPr>
        <w:ind w:left="1134" w:hanging="425"/>
        <w:jc w:val="both"/>
        <w:rPr>
          <w:noProof/>
        </w:rPr>
      </w:pPr>
      <w:r w:rsidRPr="00E72563">
        <w:rPr>
          <w:b/>
          <w:bCs/>
          <w:noProof/>
        </w:rPr>
        <w:t>Cyber Girls First</w:t>
      </w:r>
      <w:r w:rsidRPr="00E72563">
        <w:rPr>
          <w:noProof/>
        </w:rPr>
        <w:t>, a programme delivered by a national charity which inspires girls to consider a career in tech disciplines by providing direct engagement with successful female technology professionals, business owners and digital entrepreneurs from national corporate companies and local businesses</w:t>
      </w:r>
    </w:p>
    <w:p w14:paraId="4066FCF1" w14:textId="19E14636" w:rsidR="00AF088E" w:rsidRPr="00E72563" w:rsidRDefault="00AF088E" w:rsidP="008230FC">
      <w:pPr>
        <w:pStyle w:val="ListParagraph"/>
        <w:numPr>
          <w:ilvl w:val="0"/>
          <w:numId w:val="29"/>
        </w:numPr>
        <w:ind w:left="1134" w:hanging="425"/>
        <w:jc w:val="both"/>
      </w:pPr>
      <w:r w:rsidRPr="00E72563">
        <w:rPr>
          <w:b/>
          <w:bCs/>
          <w:noProof/>
        </w:rPr>
        <w:t>Lancashire’s TeenTech Festival</w:t>
      </w:r>
      <w:r w:rsidRPr="00E72563">
        <w:rPr>
          <w:noProof/>
        </w:rPr>
        <w:t>, a six-week programme of virtual and interactive technology and digital skills education sessions</w:t>
      </w:r>
      <w:r w:rsidRPr="00E72563">
        <w:t>, all delivered online</w:t>
      </w:r>
    </w:p>
    <w:p w14:paraId="724F466D" w14:textId="60E5B46A" w:rsidR="00FE677B" w:rsidRPr="00E72563" w:rsidRDefault="00FE677B" w:rsidP="008230FC">
      <w:pPr>
        <w:pStyle w:val="ListParagraph"/>
        <w:numPr>
          <w:ilvl w:val="0"/>
          <w:numId w:val="29"/>
        </w:numPr>
        <w:ind w:left="1134" w:hanging="425"/>
        <w:jc w:val="both"/>
      </w:pPr>
      <w:r w:rsidRPr="00E72563">
        <w:rPr>
          <w:b/>
          <w:bCs/>
        </w:rPr>
        <w:t xml:space="preserve">Skills Pledge </w:t>
      </w:r>
      <w:r w:rsidR="007A6A83" w:rsidRPr="00E72563">
        <w:rPr>
          <w:b/>
          <w:bCs/>
        </w:rPr>
        <w:t>c</w:t>
      </w:r>
      <w:r w:rsidRPr="00E72563">
        <w:rPr>
          <w:b/>
          <w:bCs/>
        </w:rPr>
        <w:t>elebration</w:t>
      </w:r>
      <w:r w:rsidRPr="00E72563">
        <w:t xml:space="preserve"> </w:t>
      </w:r>
      <w:r w:rsidR="009F6D3D" w:rsidRPr="00E72563">
        <w:t>–</w:t>
      </w:r>
      <w:r w:rsidRPr="00E72563">
        <w:t xml:space="preserve"> </w:t>
      </w:r>
      <w:r w:rsidR="009F6D3D" w:rsidRPr="00E72563">
        <w:t>180</w:t>
      </w:r>
      <w:r w:rsidRPr="00E72563">
        <w:t xml:space="preserve"> companies </w:t>
      </w:r>
      <w:r w:rsidR="007A6A83" w:rsidRPr="00E72563">
        <w:t xml:space="preserve">now </w:t>
      </w:r>
      <w:r w:rsidRPr="00E72563">
        <w:t>signed up</w:t>
      </w:r>
    </w:p>
    <w:p w14:paraId="419A7EAA" w14:textId="3B7C8E68" w:rsidR="009C60A9" w:rsidRPr="00E72563" w:rsidRDefault="00BD2380" w:rsidP="008230FC">
      <w:pPr>
        <w:pStyle w:val="ListParagraph"/>
        <w:numPr>
          <w:ilvl w:val="0"/>
          <w:numId w:val="29"/>
        </w:numPr>
        <w:ind w:left="1134" w:hanging="425"/>
        <w:jc w:val="both"/>
      </w:pPr>
      <w:r w:rsidRPr="00E72563">
        <w:rPr>
          <w:b/>
          <w:bCs/>
        </w:rPr>
        <w:t>Skills Bootcamps</w:t>
      </w:r>
      <w:r w:rsidRPr="00E72563">
        <w:t xml:space="preserve"> – further roll-out</w:t>
      </w:r>
      <w:r w:rsidR="009C60A9" w:rsidRPr="00E72563">
        <w:t xml:space="preserve"> across Lancashire</w:t>
      </w:r>
      <w:r w:rsidRPr="00E72563">
        <w:t xml:space="preserve"> in digital and green skills</w:t>
      </w:r>
    </w:p>
    <w:p w14:paraId="52EB6BCC" w14:textId="4B9759DC" w:rsidR="0086199C" w:rsidRPr="00E72563" w:rsidRDefault="0086199C" w:rsidP="0086199C">
      <w:pPr>
        <w:jc w:val="both"/>
      </w:pPr>
    </w:p>
    <w:p w14:paraId="085F3021" w14:textId="63FB30D1" w:rsidR="0086199C" w:rsidRPr="00E72563" w:rsidRDefault="0086199C" w:rsidP="00BF6AFB">
      <w:pPr>
        <w:ind w:hanging="182"/>
        <w:jc w:val="both"/>
        <w:rPr>
          <w:b/>
          <w:bCs/>
          <w:u w:val="single"/>
        </w:rPr>
      </w:pPr>
      <w:r w:rsidRPr="00E72563">
        <w:rPr>
          <w:b/>
          <w:bCs/>
          <w:u w:val="single"/>
        </w:rPr>
        <w:t>BOOST Growth Hub</w:t>
      </w:r>
    </w:p>
    <w:p w14:paraId="3FCF3B91" w14:textId="610776B7" w:rsidR="00C31CC3" w:rsidRPr="00E72563" w:rsidRDefault="00C31CC3" w:rsidP="00BF6AFB">
      <w:pPr>
        <w:ind w:hanging="182"/>
        <w:jc w:val="both"/>
      </w:pPr>
      <w:r w:rsidRPr="00E72563">
        <w:t>In 2021, Boost – Lancashire's Business Growth Hub, continued to play a key role in:</w:t>
      </w:r>
    </w:p>
    <w:p w14:paraId="76624655" w14:textId="77777777" w:rsidR="00B41AB9" w:rsidRPr="00E72563" w:rsidRDefault="00B41AB9" w:rsidP="00B41AB9">
      <w:pPr>
        <w:jc w:val="both"/>
      </w:pPr>
    </w:p>
    <w:p w14:paraId="0C2CFC7A" w14:textId="77777777" w:rsidR="00C31CC3" w:rsidRPr="00E72563" w:rsidRDefault="00C31CC3" w:rsidP="008230FC">
      <w:pPr>
        <w:pStyle w:val="ListParagraph"/>
        <w:numPr>
          <w:ilvl w:val="0"/>
          <w:numId w:val="30"/>
        </w:numPr>
        <w:ind w:left="1134" w:hanging="425"/>
        <w:jc w:val="both"/>
      </w:pPr>
      <w:r w:rsidRPr="00E72563">
        <w:t>Supporting Lancashire's growth orientated companies and start-ups</w:t>
      </w:r>
    </w:p>
    <w:p w14:paraId="34DE7CC8" w14:textId="77777777" w:rsidR="00C31CC3" w:rsidRPr="00E72563" w:rsidRDefault="00C31CC3" w:rsidP="008230FC">
      <w:pPr>
        <w:pStyle w:val="ListParagraph"/>
        <w:numPr>
          <w:ilvl w:val="0"/>
          <w:numId w:val="30"/>
        </w:numPr>
        <w:ind w:left="1134" w:hanging="425"/>
        <w:jc w:val="both"/>
      </w:pPr>
      <w:r w:rsidRPr="00E72563">
        <w:t>Providing continued advice and grant to businesses and sectors impacted by the pandemic</w:t>
      </w:r>
    </w:p>
    <w:p w14:paraId="5665E1CB" w14:textId="77777777" w:rsidR="00C31CC3" w:rsidRPr="00E72563" w:rsidRDefault="00C31CC3" w:rsidP="008230FC">
      <w:pPr>
        <w:pStyle w:val="ListParagraph"/>
        <w:numPr>
          <w:ilvl w:val="0"/>
          <w:numId w:val="30"/>
        </w:numPr>
        <w:ind w:left="1134" w:hanging="425"/>
        <w:jc w:val="both"/>
      </w:pPr>
      <w:r w:rsidRPr="00E72563">
        <w:t>Acting as a focal point for the business support offer in Lancashire</w:t>
      </w:r>
    </w:p>
    <w:p w14:paraId="1D93FA1F" w14:textId="79C472AC" w:rsidR="00C31CC3" w:rsidRPr="00E72563" w:rsidRDefault="00C31CC3" w:rsidP="008230FC">
      <w:pPr>
        <w:pStyle w:val="ListParagraph"/>
        <w:numPr>
          <w:ilvl w:val="0"/>
          <w:numId w:val="30"/>
        </w:numPr>
        <w:ind w:left="1134" w:hanging="425"/>
        <w:jc w:val="both"/>
      </w:pPr>
      <w:r w:rsidRPr="00E72563">
        <w:t xml:space="preserve">Providing intelligence to BEIS and to local stakeholders detailing COVID, BREXIT and other business impacts and trends. </w:t>
      </w:r>
    </w:p>
    <w:p w14:paraId="00701DCF" w14:textId="77777777" w:rsidR="00B41AB9" w:rsidRPr="00E72563" w:rsidRDefault="00B41AB9" w:rsidP="00B41AB9">
      <w:pPr>
        <w:pStyle w:val="ListParagraph"/>
        <w:ind w:firstLine="0"/>
        <w:jc w:val="both"/>
      </w:pPr>
    </w:p>
    <w:p w14:paraId="50EF34C7" w14:textId="37DF5A7D" w:rsidR="00C31CC3" w:rsidRPr="00E72563" w:rsidRDefault="00C31CC3" w:rsidP="00265B40">
      <w:pPr>
        <w:ind w:firstLine="0"/>
        <w:jc w:val="both"/>
      </w:pPr>
      <w:r w:rsidRPr="00E72563">
        <w:t>The Growth Hub itself continued to provide:</w:t>
      </w:r>
    </w:p>
    <w:p w14:paraId="03C89502" w14:textId="0B7BCB09" w:rsidR="00C31CC3" w:rsidRPr="00E72563" w:rsidRDefault="00BF6AFB" w:rsidP="008230FC">
      <w:pPr>
        <w:pStyle w:val="ListParagraph"/>
        <w:numPr>
          <w:ilvl w:val="0"/>
          <w:numId w:val="30"/>
        </w:numPr>
        <w:ind w:left="1134" w:hanging="425"/>
        <w:jc w:val="both"/>
      </w:pPr>
      <w:r w:rsidRPr="00E72563">
        <w:t>S</w:t>
      </w:r>
      <w:r w:rsidR="00C31CC3" w:rsidRPr="00E72563">
        <w:t>ingle point of contact for business enquiries and advice, the Business Relationship Management service (1429 Information Diagnosis and Brokerage sessions)</w:t>
      </w:r>
    </w:p>
    <w:p w14:paraId="4109119E" w14:textId="655EF610" w:rsidR="00C31CC3" w:rsidRPr="00E72563" w:rsidRDefault="00BF6AFB" w:rsidP="008230FC">
      <w:pPr>
        <w:pStyle w:val="ListParagraph"/>
        <w:numPr>
          <w:ilvl w:val="0"/>
          <w:numId w:val="30"/>
        </w:numPr>
        <w:ind w:left="1134" w:hanging="425"/>
        <w:jc w:val="both"/>
      </w:pPr>
      <w:r w:rsidRPr="00E72563">
        <w:t>S</w:t>
      </w:r>
      <w:r w:rsidR="00C31CC3" w:rsidRPr="00E72563">
        <w:t>tart-up support through Flying Start bootcamps. (316 new starts)</w:t>
      </w:r>
    </w:p>
    <w:p w14:paraId="13F5B477" w14:textId="77777777" w:rsidR="00C31CC3" w:rsidRPr="00E72563" w:rsidRDefault="00C31CC3" w:rsidP="008230FC">
      <w:pPr>
        <w:pStyle w:val="ListParagraph"/>
        <w:numPr>
          <w:ilvl w:val="0"/>
          <w:numId w:val="30"/>
        </w:numPr>
        <w:ind w:left="1134" w:hanging="425"/>
        <w:jc w:val="both"/>
      </w:pPr>
      <w:r w:rsidRPr="00E72563">
        <w:t>Growth Mentoring for established businesses, (623 prolonged assists)</w:t>
      </w:r>
    </w:p>
    <w:p w14:paraId="5418F971" w14:textId="77777777" w:rsidR="00C31CC3" w:rsidRPr="00E72563" w:rsidRDefault="00C31CC3" w:rsidP="008230FC">
      <w:pPr>
        <w:pStyle w:val="ListParagraph"/>
        <w:numPr>
          <w:ilvl w:val="0"/>
          <w:numId w:val="30"/>
        </w:numPr>
        <w:ind w:left="1134" w:hanging="425"/>
        <w:jc w:val="both"/>
      </w:pPr>
      <w:r w:rsidRPr="00E72563">
        <w:t xml:space="preserve">Boost Bespoke for scaling businesses (211 business supported), and </w:t>
      </w:r>
    </w:p>
    <w:p w14:paraId="5D265770" w14:textId="77777777" w:rsidR="00C31CC3" w:rsidRPr="00E72563" w:rsidRDefault="00C31CC3" w:rsidP="008230FC">
      <w:pPr>
        <w:pStyle w:val="ListParagraph"/>
        <w:numPr>
          <w:ilvl w:val="0"/>
          <w:numId w:val="30"/>
        </w:numPr>
        <w:ind w:left="1134" w:hanging="425"/>
        <w:jc w:val="both"/>
      </w:pPr>
      <w:r w:rsidRPr="00E72563">
        <w:t xml:space="preserve">A supporting marketing programmes (4824 new to Boost clients engaged)   </w:t>
      </w:r>
    </w:p>
    <w:p w14:paraId="4EAFB837" w14:textId="77777777" w:rsidR="00BD2D5C" w:rsidRPr="00E72563" w:rsidRDefault="00BD2D5C" w:rsidP="00BD2D5C">
      <w:pPr>
        <w:jc w:val="both"/>
      </w:pPr>
    </w:p>
    <w:p w14:paraId="22F55967" w14:textId="0878A5CB" w:rsidR="00C31CC3" w:rsidRPr="00E72563" w:rsidRDefault="00C31CC3" w:rsidP="00855D93">
      <w:pPr>
        <w:ind w:firstLine="0"/>
        <w:jc w:val="both"/>
      </w:pPr>
      <w:r w:rsidRPr="00E72563">
        <w:lastRenderedPageBreak/>
        <w:t>Despite having to adapt provision, Boost achieved all funding outputs and was commended for its</w:t>
      </w:r>
      <w:r w:rsidR="00855D93" w:rsidRPr="00E72563">
        <w:t xml:space="preserve"> </w:t>
      </w:r>
      <w:r w:rsidRPr="00E72563">
        <w:t xml:space="preserve">#AskForHelp and #BoostYourRecovery COVID impact social media campaigns. </w:t>
      </w:r>
    </w:p>
    <w:p w14:paraId="39C81B5D" w14:textId="77777777" w:rsidR="00BD2D5C" w:rsidRPr="00E72563" w:rsidRDefault="00BD2D5C" w:rsidP="00BD2D5C">
      <w:pPr>
        <w:jc w:val="both"/>
      </w:pPr>
    </w:p>
    <w:p w14:paraId="27FFE01B" w14:textId="4D68C909" w:rsidR="00DB5B9B" w:rsidRPr="00E72563" w:rsidRDefault="00DB5B9B" w:rsidP="00265B40">
      <w:pPr>
        <w:ind w:firstLine="0"/>
        <w:jc w:val="both"/>
      </w:pPr>
      <w:r w:rsidRPr="00E72563">
        <w:t>The Peer Networks funded by BEIS have been well received by participating businesses and following the successful delivery of a Pilot phase in 2020-21 with 327 local businesses participating, Lancashire has been awarded £390,000 to deliver a programme of 22 Peer Networks cohorts for 2021-22, with the ability to accommodate up to 242 businesses.  The current programme was launched at the beginning of October, with the final cohorts commencing in January and finishing in March 2022.  Businesses will benefit from a minimum of 18 hours group work and offered up to 3.5 hours of one-to-one support. The programme will be delivered by a network of local and regional suppliers.</w:t>
      </w:r>
    </w:p>
    <w:p w14:paraId="3E543703" w14:textId="1E453504" w:rsidR="00C31CC3" w:rsidRPr="00E72563" w:rsidRDefault="00C31CC3" w:rsidP="00FD765E">
      <w:pPr>
        <w:ind w:left="0" w:firstLine="0"/>
        <w:jc w:val="both"/>
      </w:pPr>
    </w:p>
    <w:p w14:paraId="4A30FA0B" w14:textId="5DDD992D" w:rsidR="00FD765E" w:rsidRPr="00E72563" w:rsidRDefault="00FD765E" w:rsidP="00265B40">
      <w:pPr>
        <w:ind w:firstLine="0"/>
        <w:jc w:val="both"/>
      </w:pPr>
      <w:r w:rsidRPr="00E72563">
        <w:rPr>
          <w:b/>
          <w:bCs/>
        </w:rPr>
        <w:t>BOOST 3</w:t>
      </w:r>
      <w:r w:rsidRPr="00E72563">
        <w:t xml:space="preserve"> Programme </w:t>
      </w:r>
      <w:r w:rsidR="004A627E" w:rsidRPr="00E72563">
        <w:t xml:space="preserve">is </w:t>
      </w:r>
      <w:r w:rsidRPr="00E72563">
        <w:t xml:space="preserve">now completed and </w:t>
      </w:r>
      <w:r w:rsidRPr="00E72563">
        <w:rPr>
          <w:b/>
          <w:bCs/>
        </w:rPr>
        <w:t>BOOST 4 Programme</w:t>
      </w:r>
      <w:r w:rsidRPr="00E72563">
        <w:t xml:space="preserve"> now in contract.</w:t>
      </w:r>
    </w:p>
    <w:p w14:paraId="40217710" w14:textId="737A488F" w:rsidR="002B0FAC" w:rsidRPr="00E72563" w:rsidRDefault="002B0FAC" w:rsidP="002B0FAC">
      <w:pPr>
        <w:jc w:val="both"/>
      </w:pPr>
    </w:p>
    <w:p w14:paraId="353E945B" w14:textId="5BD6FBD8" w:rsidR="002B0FAC" w:rsidRPr="00E72563" w:rsidRDefault="002B0FAC" w:rsidP="00265B40">
      <w:pPr>
        <w:ind w:firstLine="0"/>
        <w:jc w:val="both"/>
        <w:rPr>
          <w:b/>
          <w:bCs/>
          <w:u w:val="single"/>
        </w:rPr>
      </w:pPr>
      <w:r w:rsidRPr="00E72563">
        <w:rPr>
          <w:b/>
          <w:bCs/>
          <w:u w:val="single"/>
        </w:rPr>
        <w:t>Growth Deal</w:t>
      </w:r>
    </w:p>
    <w:p w14:paraId="6188650F" w14:textId="2D2C7564" w:rsidR="002B0FAC" w:rsidRPr="00E72563" w:rsidRDefault="002B0FAC" w:rsidP="008230FC">
      <w:pPr>
        <w:pStyle w:val="ListParagraph"/>
        <w:numPr>
          <w:ilvl w:val="0"/>
          <w:numId w:val="30"/>
        </w:numPr>
        <w:ind w:left="1134" w:hanging="425"/>
        <w:jc w:val="both"/>
      </w:pPr>
      <w:r w:rsidRPr="00E72563">
        <w:rPr>
          <w:b/>
          <w:bCs/>
        </w:rPr>
        <w:t>AMRC</w:t>
      </w:r>
      <w:r w:rsidRPr="00E72563">
        <w:t xml:space="preserve"> – launched in March 22 and </w:t>
      </w:r>
      <w:r w:rsidR="00F41602" w:rsidRPr="00E72563">
        <w:t xml:space="preserve">is already supporting hundreds of </w:t>
      </w:r>
      <w:r w:rsidRPr="00E72563">
        <w:t>business</w:t>
      </w:r>
      <w:r w:rsidR="00F41602" w:rsidRPr="00E72563">
        <w:t>es</w:t>
      </w:r>
    </w:p>
    <w:p w14:paraId="328F144B" w14:textId="1DE1E035" w:rsidR="00840CD0" w:rsidRPr="00E72563" w:rsidRDefault="0073423E" w:rsidP="008230FC">
      <w:pPr>
        <w:pStyle w:val="ListParagraph"/>
        <w:numPr>
          <w:ilvl w:val="0"/>
          <w:numId w:val="30"/>
        </w:numPr>
        <w:ind w:left="1134" w:hanging="425"/>
        <w:jc w:val="both"/>
      </w:pPr>
      <w:r w:rsidRPr="00E72563">
        <w:rPr>
          <w:b/>
          <w:bCs/>
        </w:rPr>
        <w:t>Blackpool Conference Centre and Tramway</w:t>
      </w:r>
      <w:r w:rsidR="00FB0BD4" w:rsidRPr="00E72563">
        <w:t xml:space="preserve"> </w:t>
      </w:r>
      <w:r w:rsidRPr="00E72563">
        <w:t>– opened in March 22</w:t>
      </w:r>
      <w:r w:rsidR="00F41602" w:rsidRPr="00E72563">
        <w:t xml:space="preserve"> and hosting the Conservative Party Conference</w:t>
      </w:r>
    </w:p>
    <w:p w14:paraId="58855EB4" w14:textId="75C3501F" w:rsidR="00FB0BD4" w:rsidRPr="00E72563" w:rsidRDefault="00FB0BD4" w:rsidP="008230FC">
      <w:pPr>
        <w:pStyle w:val="ListParagraph"/>
        <w:numPr>
          <w:ilvl w:val="0"/>
          <w:numId w:val="30"/>
        </w:numPr>
        <w:ind w:left="1134" w:hanging="425"/>
        <w:jc w:val="both"/>
      </w:pPr>
      <w:r w:rsidRPr="00E72563">
        <w:rPr>
          <w:b/>
          <w:bCs/>
        </w:rPr>
        <w:t>Eden</w:t>
      </w:r>
      <w:r w:rsidR="00FB331B" w:rsidRPr="00E72563">
        <w:rPr>
          <w:b/>
          <w:bCs/>
        </w:rPr>
        <w:t xml:space="preserve"> of the North</w:t>
      </w:r>
      <w:r w:rsidRPr="00E72563">
        <w:t xml:space="preserve"> </w:t>
      </w:r>
      <w:r w:rsidR="00FB331B" w:rsidRPr="00E72563">
        <w:t>- p</w:t>
      </w:r>
      <w:r w:rsidRPr="00E72563">
        <w:t xml:space="preserve">lanning Consent </w:t>
      </w:r>
      <w:proofErr w:type="gramStart"/>
      <w:r w:rsidR="008D2FD8" w:rsidRPr="00E72563">
        <w:t>approved</w:t>
      </w:r>
      <w:proofErr w:type="gramEnd"/>
      <w:r w:rsidR="00FB331B" w:rsidRPr="00E72563">
        <w:t xml:space="preserve"> and business case completed</w:t>
      </w:r>
    </w:p>
    <w:p w14:paraId="30EC6875" w14:textId="6827092B" w:rsidR="00FB0BD4" w:rsidRPr="00E72563" w:rsidRDefault="00FB0BD4" w:rsidP="008230FC">
      <w:pPr>
        <w:pStyle w:val="ListParagraph"/>
        <w:numPr>
          <w:ilvl w:val="0"/>
          <w:numId w:val="30"/>
        </w:numPr>
        <w:ind w:left="1134" w:hanging="425"/>
        <w:jc w:val="both"/>
      </w:pPr>
      <w:r w:rsidRPr="00E72563">
        <w:rPr>
          <w:b/>
          <w:bCs/>
        </w:rPr>
        <w:t>Blackpool Airport EZ</w:t>
      </w:r>
      <w:r w:rsidRPr="00E72563">
        <w:t xml:space="preserve"> </w:t>
      </w:r>
      <w:r w:rsidR="00480D00" w:rsidRPr="00E72563">
        <w:t>–</w:t>
      </w:r>
      <w:r w:rsidRPr="00E72563">
        <w:t xml:space="preserve"> </w:t>
      </w:r>
      <w:r w:rsidR="00480D00" w:rsidRPr="00E72563">
        <w:t>new manufacturing unit built following infra</w:t>
      </w:r>
      <w:r w:rsidR="00E23BD1" w:rsidRPr="00E72563">
        <w:t>str</w:t>
      </w:r>
      <w:r w:rsidR="00D235E7" w:rsidRPr="00E72563">
        <w:t>uc</w:t>
      </w:r>
      <w:r w:rsidR="00480D00" w:rsidRPr="00E72563">
        <w:t xml:space="preserve">ture </w:t>
      </w:r>
      <w:r w:rsidR="00FB331B" w:rsidRPr="00E72563">
        <w:t>investment</w:t>
      </w:r>
    </w:p>
    <w:p w14:paraId="7EBC3024" w14:textId="17DF43F2" w:rsidR="00480D00" w:rsidRPr="00E72563" w:rsidRDefault="00480D00" w:rsidP="008230FC">
      <w:pPr>
        <w:pStyle w:val="ListParagraph"/>
        <w:numPr>
          <w:ilvl w:val="0"/>
          <w:numId w:val="30"/>
        </w:numPr>
        <w:ind w:left="1134" w:hanging="425"/>
        <w:jc w:val="both"/>
      </w:pPr>
      <w:r w:rsidRPr="00E72563">
        <w:rPr>
          <w:b/>
          <w:bCs/>
        </w:rPr>
        <w:t>Blackpool</w:t>
      </w:r>
      <w:r w:rsidR="00E23BD1" w:rsidRPr="00E72563">
        <w:rPr>
          <w:b/>
          <w:bCs/>
        </w:rPr>
        <w:t xml:space="preserve"> Town Centre Quality corridors</w:t>
      </w:r>
      <w:r w:rsidR="00E23BD1" w:rsidRPr="00E72563">
        <w:t xml:space="preserve"> – public realm routes and transport improvements, property acqui</w:t>
      </w:r>
      <w:r w:rsidR="00D235E7" w:rsidRPr="00E72563">
        <w:t>sitions and shop front improvements</w:t>
      </w:r>
    </w:p>
    <w:p w14:paraId="4D33042D" w14:textId="129BE6DD" w:rsidR="00D235E7" w:rsidRPr="00E72563" w:rsidRDefault="00D235E7" w:rsidP="008230FC">
      <w:pPr>
        <w:pStyle w:val="ListParagraph"/>
        <w:numPr>
          <w:ilvl w:val="0"/>
          <w:numId w:val="30"/>
        </w:numPr>
        <w:ind w:left="1134" w:hanging="425"/>
        <w:jc w:val="both"/>
      </w:pPr>
      <w:r w:rsidRPr="00E72563">
        <w:rPr>
          <w:b/>
          <w:bCs/>
        </w:rPr>
        <w:t>Darwen East</w:t>
      </w:r>
      <w:r w:rsidRPr="00E72563">
        <w:t xml:space="preserve"> – development corridor extension – link road completed to bring forward mix use site</w:t>
      </w:r>
    </w:p>
    <w:p w14:paraId="01F4654F" w14:textId="6613BF05" w:rsidR="00D235E7" w:rsidRPr="00E72563" w:rsidRDefault="00D235E7" w:rsidP="008230FC">
      <w:pPr>
        <w:pStyle w:val="ListParagraph"/>
        <w:numPr>
          <w:ilvl w:val="0"/>
          <w:numId w:val="30"/>
        </w:numPr>
        <w:ind w:left="1134" w:hanging="425"/>
        <w:jc w:val="both"/>
      </w:pPr>
      <w:proofErr w:type="spellStart"/>
      <w:r w:rsidRPr="00E72563">
        <w:rPr>
          <w:b/>
          <w:bCs/>
        </w:rPr>
        <w:t>UCLan</w:t>
      </w:r>
      <w:proofErr w:type="spellEnd"/>
      <w:r w:rsidRPr="00E72563">
        <w:rPr>
          <w:b/>
          <w:bCs/>
        </w:rPr>
        <w:t xml:space="preserve"> EIC</w:t>
      </w:r>
      <w:r w:rsidRPr="00E72563">
        <w:t>- completion of Drone Command and Control Centre</w:t>
      </w:r>
    </w:p>
    <w:p w14:paraId="0A5E981D" w14:textId="18FF2916" w:rsidR="00D235E7" w:rsidRPr="00E72563" w:rsidRDefault="00675512" w:rsidP="008230FC">
      <w:pPr>
        <w:pStyle w:val="ListParagraph"/>
        <w:numPr>
          <w:ilvl w:val="0"/>
          <w:numId w:val="30"/>
        </w:numPr>
        <w:ind w:left="1134" w:hanging="425"/>
        <w:jc w:val="both"/>
      </w:pPr>
      <w:proofErr w:type="spellStart"/>
      <w:r w:rsidRPr="00E72563">
        <w:rPr>
          <w:b/>
          <w:bCs/>
        </w:rPr>
        <w:t>Myserscough</w:t>
      </w:r>
      <w:proofErr w:type="spellEnd"/>
      <w:r w:rsidRPr="00E72563">
        <w:rPr>
          <w:b/>
          <w:bCs/>
        </w:rPr>
        <w:t xml:space="preserve"> College</w:t>
      </w:r>
      <w:r w:rsidRPr="00E72563">
        <w:t xml:space="preserve"> -</w:t>
      </w:r>
      <w:r w:rsidR="00A14DC1" w:rsidRPr="00E72563">
        <w:t xml:space="preserve"> </w:t>
      </w:r>
      <w:r w:rsidRPr="00E72563">
        <w:t xml:space="preserve">Food Farming Innovation and Tech Centre – provision of new apprenticeship programmes and SME engagement </w:t>
      </w:r>
    </w:p>
    <w:p w14:paraId="7E4C1A61" w14:textId="1E18BBB3" w:rsidR="002B494F" w:rsidRPr="00E72563" w:rsidRDefault="002B494F" w:rsidP="008230FC">
      <w:pPr>
        <w:pStyle w:val="ListParagraph"/>
        <w:numPr>
          <w:ilvl w:val="0"/>
          <w:numId w:val="30"/>
        </w:numPr>
        <w:ind w:left="1134" w:hanging="425"/>
        <w:jc w:val="both"/>
      </w:pPr>
      <w:r w:rsidRPr="00E72563">
        <w:rPr>
          <w:b/>
          <w:bCs/>
        </w:rPr>
        <w:t>West Lancs College</w:t>
      </w:r>
      <w:r w:rsidRPr="00E72563">
        <w:t xml:space="preserve"> – new STEM Technology Centre – equipment and</w:t>
      </w:r>
      <w:r w:rsidR="00A14DC1" w:rsidRPr="00E72563">
        <w:t xml:space="preserve"> new</w:t>
      </w:r>
      <w:r w:rsidRPr="00E72563">
        <w:t xml:space="preserve"> Level 3 apprentic</w:t>
      </w:r>
      <w:r w:rsidR="00265EEA" w:rsidRPr="00E72563">
        <w:t>e</w:t>
      </w:r>
      <w:r w:rsidRPr="00E72563">
        <w:t>ship course</w:t>
      </w:r>
      <w:r w:rsidR="00A14DC1" w:rsidRPr="00E72563">
        <w:t>s</w:t>
      </w:r>
      <w:r w:rsidRPr="00E72563">
        <w:t xml:space="preserve"> established</w:t>
      </w:r>
    </w:p>
    <w:p w14:paraId="3BC1CA26" w14:textId="4618AC6E" w:rsidR="002B494F" w:rsidRPr="00E72563" w:rsidRDefault="002B494F" w:rsidP="008230FC">
      <w:pPr>
        <w:pStyle w:val="ListParagraph"/>
        <w:numPr>
          <w:ilvl w:val="0"/>
          <w:numId w:val="30"/>
        </w:numPr>
        <w:ind w:left="1134" w:hanging="425"/>
        <w:jc w:val="both"/>
      </w:pPr>
      <w:proofErr w:type="spellStart"/>
      <w:r w:rsidRPr="00E72563">
        <w:rPr>
          <w:b/>
          <w:bCs/>
        </w:rPr>
        <w:t>Padiham</w:t>
      </w:r>
      <w:proofErr w:type="spellEnd"/>
      <w:r w:rsidRPr="00E72563">
        <w:rPr>
          <w:b/>
          <w:bCs/>
        </w:rPr>
        <w:t xml:space="preserve"> Town Hall Business Hub</w:t>
      </w:r>
      <w:r w:rsidRPr="00E72563">
        <w:t xml:space="preserve"> – exten</w:t>
      </w:r>
      <w:r w:rsidR="004219DF" w:rsidRPr="00E72563">
        <w:t>s</w:t>
      </w:r>
      <w:r w:rsidRPr="00E72563">
        <w:t>ion project to refurbish new co-working space, now fully occupied</w:t>
      </w:r>
    </w:p>
    <w:p w14:paraId="47A9249B" w14:textId="34700F23" w:rsidR="002B494F" w:rsidRPr="00E72563" w:rsidRDefault="002B494F" w:rsidP="008230FC">
      <w:pPr>
        <w:pStyle w:val="ListParagraph"/>
        <w:numPr>
          <w:ilvl w:val="0"/>
          <w:numId w:val="30"/>
        </w:numPr>
        <w:ind w:left="1134" w:hanging="425"/>
        <w:jc w:val="both"/>
      </w:pPr>
      <w:r w:rsidRPr="00E72563">
        <w:rPr>
          <w:b/>
          <w:bCs/>
        </w:rPr>
        <w:t>Pennine Gateways in Blackburn</w:t>
      </w:r>
      <w:r w:rsidRPr="00E72563">
        <w:t xml:space="preserve"> </w:t>
      </w:r>
      <w:r w:rsidR="00265EEA" w:rsidRPr="00E72563">
        <w:t>– significant motorway junction improvements to enable commercial, employment and housing sites to come forward</w:t>
      </w:r>
    </w:p>
    <w:p w14:paraId="4A018602" w14:textId="3D1FE1CD" w:rsidR="009C60A9" w:rsidRPr="00E72563" w:rsidRDefault="009C60A9" w:rsidP="008230FC">
      <w:pPr>
        <w:pStyle w:val="ListParagraph"/>
        <w:numPr>
          <w:ilvl w:val="0"/>
          <w:numId w:val="30"/>
        </w:numPr>
        <w:ind w:left="1134" w:hanging="425"/>
        <w:jc w:val="both"/>
      </w:pPr>
      <w:r w:rsidRPr="00E72563">
        <w:rPr>
          <w:b/>
          <w:bCs/>
        </w:rPr>
        <w:t>Social Value</w:t>
      </w:r>
      <w:r w:rsidR="00BF6E2A" w:rsidRPr="00E72563">
        <w:t xml:space="preserve"> delivered to-date </w:t>
      </w:r>
    </w:p>
    <w:p w14:paraId="0B26389D" w14:textId="48426BA5" w:rsidR="00BF6E2A" w:rsidRPr="00E72563" w:rsidRDefault="00AA7B6D" w:rsidP="008230FC">
      <w:pPr>
        <w:pStyle w:val="ListParagraph"/>
        <w:numPr>
          <w:ilvl w:val="0"/>
          <w:numId w:val="30"/>
        </w:numPr>
        <w:ind w:left="1134" w:hanging="425"/>
        <w:jc w:val="both"/>
      </w:pPr>
      <w:r w:rsidRPr="00E72563">
        <w:rPr>
          <w:b/>
          <w:bCs/>
        </w:rPr>
        <w:t>Labour Market Information</w:t>
      </w:r>
      <w:r w:rsidRPr="00E72563">
        <w:t xml:space="preserve"> and </w:t>
      </w:r>
      <w:r w:rsidR="00BF6E2A" w:rsidRPr="00E72563">
        <w:rPr>
          <w:b/>
          <w:bCs/>
        </w:rPr>
        <w:t>Economic Forecast</w:t>
      </w:r>
      <w:r w:rsidR="00BF6E2A" w:rsidRPr="00E72563">
        <w:t xml:space="preserve"> open</w:t>
      </w:r>
      <w:r w:rsidRPr="00E72563">
        <w:t>-</w:t>
      </w:r>
      <w:r w:rsidR="00BF6E2A" w:rsidRPr="00E72563">
        <w:t>source evidence base including skills and employment</w:t>
      </w:r>
      <w:r w:rsidR="006532DD" w:rsidRPr="00E72563">
        <w:t xml:space="preserve"> now available for all Local Authorities and partners</w:t>
      </w:r>
    </w:p>
    <w:p w14:paraId="27D2CD38" w14:textId="65CC44EE" w:rsidR="00F36F99" w:rsidRPr="00E72563" w:rsidRDefault="00F36F99" w:rsidP="008230FC">
      <w:pPr>
        <w:pStyle w:val="ListParagraph"/>
        <w:numPr>
          <w:ilvl w:val="0"/>
          <w:numId w:val="30"/>
        </w:numPr>
        <w:ind w:left="1134" w:hanging="425"/>
        <w:jc w:val="both"/>
      </w:pPr>
      <w:r w:rsidRPr="00E72563">
        <w:rPr>
          <w:b/>
          <w:bCs/>
        </w:rPr>
        <w:t>ESIF Programme</w:t>
      </w:r>
      <w:r w:rsidRPr="00E72563">
        <w:t xml:space="preserve"> continues to deliver via the Adults Skills Forum </w:t>
      </w:r>
      <w:r w:rsidR="00501EED" w:rsidRPr="00E72563">
        <w:t>– working with DWP to ensure the right resources matched with the right vacancies</w:t>
      </w:r>
    </w:p>
    <w:p w14:paraId="3FE17FAE" w14:textId="56196B6F" w:rsidR="0021128A" w:rsidRPr="00E72563" w:rsidRDefault="0021128A" w:rsidP="008230FC">
      <w:pPr>
        <w:pStyle w:val="ListParagraph"/>
        <w:numPr>
          <w:ilvl w:val="0"/>
          <w:numId w:val="30"/>
        </w:numPr>
        <w:ind w:left="1134" w:hanging="425"/>
        <w:jc w:val="both"/>
      </w:pPr>
      <w:r w:rsidRPr="00E72563">
        <w:rPr>
          <w:b/>
          <w:bCs/>
        </w:rPr>
        <w:lastRenderedPageBreak/>
        <w:t>ESF Building Blocks Programme funds</w:t>
      </w:r>
      <w:r w:rsidRPr="00E72563">
        <w:t xml:space="preserve"> secured – will train 5,00</w:t>
      </w:r>
      <w:r w:rsidR="00980A24" w:rsidRPr="00E72563">
        <w:t>0</w:t>
      </w:r>
      <w:r w:rsidRPr="00E72563">
        <w:t xml:space="preserve"> health champions in Active Lancashire</w:t>
      </w:r>
    </w:p>
    <w:p w14:paraId="3F7A237B" w14:textId="1F1D1CD7" w:rsidR="0021128A" w:rsidRPr="00E72563" w:rsidRDefault="0021128A" w:rsidP="008230FC">
      <w:pPr>
        <w:pStyle w:val="ListParagraph"/>
        <w:numPr>
          <w:ilvl w:val="0"/>
          <w:numId w:val="30"/>
        </w:numPr>
        <w:ind w:left="1134" w:hanging="425"/>
        <w:jc w:val="both"/>
      </w:pPr>
      <w:r w:rsidRPr="00E72563">
        <w:rPr>
          <w:b/>
          <w:bCs/>
        </w:rPr>
        <w:t>Gatsby Foundation</w:t>
      </w:r>
      <w:r w:rsidRPr="00E72563">
        <w:t xml:space="preserve"> project completed in December – launch and impl</w:t>
      </w:r>
      <w:r w:rsidR="00980A24" w:rsidRPr="00E72563">
        <w:t>emen</w:t>
      </w:r>
      <w:r w:rsidRPr="00E72563">
        <w:t>ta</w:t>
      </w:r>
      <w:r w:rsidR="00980A24" w:rsidRPr="00E72563">
        <w:t>t</w:t>
      </w:r>
      <w:r w:rsidRPr="00E72563">
        <w:t>ion of T Levels</w:t>
      </w:r>
      <w:r w:rsidR="00980A24" w:rsidRPr="00E72563">
        <w:t>, enabling us to raise the profile of T Levels</w:t>
      </w:r>
      <w:r w:rsidR="000A79AE" w:rsidRPr="00E72563">
        <w:t xml:space="preserve"> with business and students</w:t>
      </w:r>
    </w:p>
    <w:p w14:paraId="62A40E33" w14:textId="77777777" w:rsidR="004219DF" w:rsidRPr="00E72563" w:rsidRDefault="004219DF" w:rsidP="004219DF">
      <w:pPr>
        <w:pStyle w:val="ListParagraph"/>
        <w:ind w:firstLine="0"/>
        <w:jc w:val="both"/>
      </w:pPr>
    </w:p>
    <w:p w14:paraId="6059901D" w14:textId="2828A38B" w:rsidR="006802EF" w:rsidRPr="00E72563" w:rsidRDefault="004219DF" w:rsidP="00855D93">
      <w:pPr>
        <w:ind w:firstLine="0"/>
        <w:jc w:val="both"/>
        <w:rPr>
          <w:b/>
          <w:bCs/>
          <w:u w:val="single"/>
        </w:rPr>
      </w:pPr>
      <w:r w:rsidRPr="00E72563">
        <w:rPr>
          <w:b/>
          <w:bCs/>
          <w:u w:val="single"/>
        </w:rPr>
        <w:t>Getting Building Fund</w:t>
      </w:r>
    </w:p>
    <w:p w14:paraId="36D806F9" w14:textId="3F4A655F" w:rsidR="006802EF" w:rsidRPr="00E72563" w:rsidRDefault="006802EF" w:rsidP="00855D93">
      <w:pPr>
        <w:ind w:left="0" w:firstLine="542"/>
        <w:jc w:val="both"/>
      </w:pPr>
      <w:r w:rsidRPr="00E72563">
        <w:t xml:space="preserve">Projects commenced </w:t>
      </w:r>
      <w:r w:rsidR="00B23FFD" w:rsidRPr="00E72563">
        <w:t xml:space="preserve">in year </w:t>
      </w:r>
      <w:r w:rsidRPr="00E72563">
        <w:t>include:</w:t>
      </w:r>
    </w:p>
    <w:p w14:paraId="7048FE2B" w14:textId="77777777" w:rsidR="008230FC" w:rsidRPr="00E72563" w:rsidRDefault="007D694C" w:rsidP="008230FC">
      <w:pPr>
        <w:pStyle w:val="ListParagraph"/>
        <w:numPr>
          <w:ilvl w:val="0"/>
          <w:numId w:val="34"/>
        </w:numPr>
        <w:jc w:val="both"/>
      </w:pPr>
      <w:r w:rsidRPr="00E72563">
        <w:rPr>
          <w:b/>
          <w:bCs/>
        </w:rPr>
        <w:t>Neptune</w:t>
      </w:r>
      <w:r w:rsidRPr="00E72563">
        <w:t xml:space="preserve"> </w:t>
      </w:r>
      <w:r w:rsidR="008922C4" w:rsidRPr="00E72563">
        <w:t xml:space="preserve">– mixed use development at </w:t>
      </w:r>
      <w:r w:rsidR="00B23FFD" w:rsidRPr="00E72563">
        <w:t xml:space="preserve">the </w:t>
      </w:r>
      <w:r w:rsidR="008922C4" w:rsidRPr="00E72563">
        <w:t>fish and food park</w:t>
      </w:r>
      <w:r w:rsidR="00B23FFD" w:rsidRPr="00E72563">
        <w:t xml:space="preserve"> in Fleetwood</w:t>
      </w:r>
    </w:p>
    <w:p w14:paraId="383D56B4" w14:textId="77777777" w:rsidR="008230FC" w:rsidRPr="00E72563" w:rsidRDefault="007D694C" w:rsidP="008230FC">
      <w:pPr>
        <w:pStyle w:val="ListParagraph"/>
        <w:numPr>
          <w:ilvl w:val="0"/>
          <w:numId w:val="34"/>
        </w:numPr>
        <w:jc w:val="both"/>
      </w:pPr>
      <w:r w:rsidRPr="00E72563">
        <w:rPr>
          <w:b/>
          <w:bCs/>
        </w:rPr>
        <w:t>Abingdon Street Markets</w:t>
      </w:r>
      <w:r w:rsidRPr="00E72563">
        <w:t xml:space="preserve"> in Blackpool – </w:t>
      </w:r>
      <w:r w:rsidR="00B23FFD" w:rsidRPr="00E72563">
        <w:t xml:space="preserve">delivering a </w:t>
      </w:r>
      <w:r w:rsidRPr="00E72563">
        <w:t>new retail and service offer</w:t>
      </w:r>
    </w:p>
    <w:p w14:paraId="4A22B650" w14:textId="77777777" w:rsidR="008230FC" w:rsidRPr="00E72563" w:rsidRDefault="007D694C" w:rsidP="008230FC">
      <w:pPr>
        <w:pStyle w:val="ListParagraph"/>
        <w:numPr>
          <w:ilvl w:val="0"/>
          <w:numId w:val="34"/>
        </w:numPr>
        <w:jc w:val="both"/>
      </w:pPr>
      <w:r w:rsidRPr="00E72563">
        <w:rPr>
          <w:b/>
          <w:bCs/>
        </w:rPr>
        <w:t>Strawberry Meadows Business Park</w:t>
      </w:r>
      <w:r w:rsidRPr="00E72563">
        <w:t xml:space="preserve"> – new office accommodatio</w:t>
      </w:r>
      <w:r w:rsidR="008230FC" w:rsidRPr="00E72563">
        <w:t>n</w:t>
      </w:r>
    </w:p>
    <w:p w14:paraId="69A29541" w14:textId="1C42CF98" w:rsidR="007D694C" w:rsidRPr="00E72563" w:rsidRDefault="007D694C" w:rsidP="008230FC">
      <w:pPr>
        <w:pStyle w:val="ListParagraph"/>
        <w:numPr>
          <w:ilvl w:val="0"/>
          <w:numId w:val="34"/>
        </w:numPr>
        <w:jc w:val="both"/>
      </w:pPr>
      <w:r w:rsidRPr="00E72563">
        <w:rPr>
          <w:b/>
          <w:bCs/>
        </w:rPr>
        <w:t>Hillhouse International Business Park</w:t>
      </w:r>
      <w:r w:rsidRPr="00E72563">
        <w:t xml:space="preserve"> – new electrical and water infrastructure</w:t>
      </w:r>
    </w:p>
    <w:p w14:paraId="19C3E472" w14:textId="77777777" w:rsidR="008230FC" w:rsidRPr="00E72563" w:rsidRDefault="00265B40" w:rsidP="008230FC">
      <w:pPr>
        <w:pStyle w:val="ListParagraph"/>
        <w:ind w:left="1440" w:firstLine="0"/>
        <w:jc w:val="both"/>
      </w:pPr>
      <w:r w:rsidRPr="00E72563">
        <w:t>enabling new employment sites</w:t>
      </w:r>
    </w:p>
    <w:p w14:paraId="05E7ACD9" w14:textId="77777777" w:rsidR="008230FC" w:rsidRPr="00E72563" w:rsidRDefault="007D694C" w:rsidP="008230FC">
      <w:pPr>
        <w:pStyle w:val="ListParagraph"/>
        <w:numPr>
          <w:ilvl w:val="0"/>
          <w:numId w:val="35"/>
        </w:numPr>
        <w:jc w:val="both"/>
      </w:pPr>
      <w:proofErr w:type="spellStart"/>
      <w:r w:rsidRPr="00E72563">
        <w:rPr>
          <w:b/>
          <w:bCs/>
        </w:rPr>
        <w:t>Houndshill</w:t>
      </w:r>
      <w:proofErr w:type="spellEnd"/>
      <w:r w:rsidRPr="00E72563">
        <w:rPr>
          <w:b/>
          <w:bCs/>
        </w:rPr>
        <w:t xml:space="preserve"> Shopping Centre</w:t>
      </w:r>
      <w:r w:rsidRPr="00E72563">
        <w:t xml:space="preserve"> – retail and leisure</w:t>
      </w:r>
      <w:r w:rsidR="00F85159" w:rsidRPr="00E72563">
        <w:t xml:space="preserve"> </w:t>
      </w:r>
      <w:r w:rsidR="00862484" w:rsidRPr="00E72563">
        <w:t>development</w:t>
      </w:r>
      <w:r w:rsidRPr="00E72563">
        <w:t xml:space="preserve"> in Blackpool</w:t>
      </w:r>
    </w:p>
    <w:p w14:paraId="7F508994" w14:textId="77777777" w:rsidR="008230FC" w:rsidRPr="00E72563" w:rsidRDefault="007D694C" w:rsidP="008230FC">
      <w:pPr>
        <w:pStyle w:val="ListParagraph"/>
        <w:numPr>
          <w:ilvl w:val="0"/>
          <w:numId w:val="35"/>
        </w:numPr>
        <w:jc w:val="both"/>
      </w:pPr>
      <w:proofErr w:type="spellStart"/>
      <w:r w:rsidRPr="00E72563">
        <w:rPr>
          <w:b/>
          <w:bCs/>
        </w:rPr>
        <w:t>REDCat</w:t>
      </w:r>
      <w:proofErr w:type="spellEnd"/>
      <w:r w:rsidRPr="00E72563">
        <w:t xml:space="preserve"> </w:t>
      </w:r>
      <w:r w:rsidR="001253F8" w:rsidRPr="00E72563">
        <w:t>–</w:t>
      </w:r>
      <w:r w:rsidRPr="00E72563">
        <w:t xml:space="preserve"> </w:t>
      </w:r>
      <w:r w:rsidR="001253F8" w:rsidRPr="00E72563">
        <w:t>commercialisation of R &amp; D in low carbon technology companies</w:t>
      </w:r>
    </w:p>
    <w:p w14:paraId="24C82339" w14:textId="77777777" w:rsidR="008230FC" w:rsidRPr="00E72563" w:rsidRDefault="008922C4" w:rsidP="008230FC">
      <w:pPr>
        <w:pStyle w:val="ListParagraph"/>
        <w:numPr>
          <w:ilvl w:val="0"/>
          <w:numId w:val="35"/>
        </w:numPr>
        <w:jc w:val="both"/>
      </w:pPr>
      <w:r w:rsidRPr="00E72563">
        <w:rPr>
          <w:b/>
          <w:bCs/>
        </w:rPr>
        <w:t>SMART Building</w:t>
      </w:r>
      <w:r w:rsidR="005E5041" w:rsidRPr="00E72563">
        <w:rPr>
          <w:b/>
          <w:bCs/>
        </w:rPr>
        <w:t xml:space="preserve"> </w:t>
      </w:r>
      <w:r w:rsidRPr="00E72563">
        <w:rPr>
          <w:b/>
          <w:bCs/>
        </w:rPr>
        <w:t>demonstrator</w:t>
      </w:r>
      <w:r w:rsidRPr="00E72563">
        <w:t xml:space="preserve"> at AMRC for </w:t>
      </w:r>
      <w:r w:rsidR="00862484" w:rsidRPr="00E72563">
        <w:t>retrofittable low carbon tech</w:t>
      </w:r>
      <w:r w:rsidR="00A402F8" w:rsidRPr="00E72563">
        <w:t>nologies</w:t>
      </w:r>
    </w:p>
    <w:p w14:paraId="07C0A1DD" w14:textId="77777777" w:rsidR="008230FC" w:rsidRPr="00E72563" w:rsidRDefault="008922C4" w:rsidP="008230FC">
      <w:pPr>
        <w:pStyle w:val="ListParagraph"/>
        <w:numPr>
          <w:ilvl w:val="0"/>
          <w:numId w:val="35"/>
        </w:numPr>
        <w:jc w:val="both"/>
      </w:pPr>
      <w:r w:rsidRPr="00E72563">
        <w:rPr>
          <w:b/>
          <w:bCs/>
        </w:rPr>
        <w:t>Tatton</w:t>
      </w:r>
      <w:r w:rsidRPr="00E72563">
        <w:t xml:space="preserve"> – mixed use </w:t>
      </w:r>
      <w:r w:rsidR="005E5041" w:rsidRPr="00E72563">
        <w:t>new community centre in Chorley with assisted living</w:t>
      </w:r>
    </w:p>
    <w:p w14:paraId="34F2E0E7" w14:textId="0C2F258F" w:rsidR="005E5041" w:rsidRPr="00E72563" w:rsidRDefault="005E5041" w:rsidP="008230FC">
      <w:pPr>
        <w:pStyle w:val="ListParagraph"/>
        <w:numPr>
          <w:ilvl w:val="0"/>
          <w:numId w:val="35"/>
        </w:numPr>
        <w:jc w:val="both"/>
      </w:pPr>
      <w:r w:rsidRPr="00E72563">
        <w:rPr>
          <w:b/>
          <w:bCs/>
        </w:rPr>
        <w:t>M55 link road</w:t>
      </w:r>
      <w:r w:rsidRPr="00E72563">
        <w:t xml:space="preserve"> – breaking ground</w:t>
      </w:r>
      <w:r w:rsidR="00A402F8" w:rsidRPr="00E72563">
        <w:t xml:space="preserve"> – enabling significant housing development</w:t>
      </w:r>
    </w:p>
    <w:p w14:paraId="06B17E4A" w14:textId="02E63BF8" w:rsidR="00112DEB" w:rsidRPr="00E72563" w:rsidRDefault="00112DEB" w:rsidP="00265B40">
      <w:pPr>
        <w:ind w:left="0" w:hanging="11"/>
        <w:jc w:val="both"/>
      </w:pPr>
    </w:p>
    <w:p w14:paraId="5E10A6AE" w14:textId="19811FC7" w:rsidR="00AF088E" w:rsidRPr="00E72563" w:rsidRDefault="00E511CE" w:rsidP="00265B40">
      <w:pPr>
        <w:ind w:hanging="11"/>
        <w:jc w:val="both"/>
        <w:rPr>
          <w:b/>
          <w:bCs/>
          <w:u w:val="single"/>
        </w:rPr>
      </w:pPr>
      <w:r w:rsidRPr="00E72563">
        <w:rPr>
          <w:b/>
          <w:bCs/>
          <w:u w:val="single"/>
        </w:rPr>
        <w:t xml:space="preserve">Trade and </w:t>
      </w:r>
      <w:r w:rsidR="00A951DD" w:rsidRPr="00E72563">
        <w:rPr>
          <w:b/>
          <w:bCs/>
          <w:u w:val="single"/>
        </w:rPr>
        <w:t>Investment</w:t>
      </w:r>
    </w:p>
    <w:p w14:paraId="20FE0C61" w14:textId="7C674C6C" w:rsidR="00A951DD" w:rsidRPr="00E72563" w:rsidRDefault="00A951DD" w:rsidP="008230FC">
      <w:pPr>
        <w:pStyle w:val="ListParagraph"/>
        <w:numPr>
          <w:ilvl w:val="0"/>
          <w:numId w:val="31"/>
        </w:numPr>
        <w:ind w:left="1134" w:hanging="425"/>
        <w:jc w:val="both"/>
      </w:pPr>
      <w:r w:rsidRPr="00E72563">
        <w:rPr>
          <w:b/>
          <w:bCs/>
        </w:rPr>
        <w:t>National Cyber Force</w:t>
      </w:r>
      <w:r w:rsidRPr="00E72563">
        <w:t xml:space="preserve"> </w:t>
      </w:r>
      <w:r w:rsidR="00F5220F" w:rsidRPr="00E72563">
        <w:t>–</w:t>
      </w:r>
      <w:r w:rsidRPr="00E72563">
        <w:t xml:space="preserve"> </w:t>
      </w:r>
      <w:r w:rsidR="00F5220F" w:rsidRPr="00E72563">
        <w:t>location decision made for £5bn government investment – to develop new operational capability in cyber and security related assets a</w:t>
      </w:r>
      <w:r w:rsidR="00F5220F" w:rsidRPr="00E72563">
        <w:rPr>
          <w:noProof/>
        </w:rPr>
        <w:t>t Samlesbury</w:t>
      </w:r>
    </w:p>
    <w:p w14:paraId="21EBCB10" w14:textId="63B458BB" w:rsidR="0098615A" w:rsidRPr="00E72563" w:rsidRDefault="0098615A" w:rsidP="008230FC">
      <w:pPr>
        <w:pStyle w:val="ListParagraph"/>
        <w:numPr>
          <w:ilvl w:val="0"/>
          <w:numId w:val="31"/>
        </w:numPr>
        <w:ind w:left="1134" w:hanging="425"/>
        <w:jc w:val="both"/>
      </w:pPr>
      <w:r w:rsidRPr="00E72563">
        <w:rPr>
          <w:b/>
          <w:bCs/>
        </w:rPr>
        <w:t>Internationalisation Fund ERDF</w:t>
      </w:r>
      <w:r w:rsidRPr="00E72563">
        <w:t xml:space="preserve"> -</w:t>
      </w:r>
      <w:r w:rsidR="002D0C52" w:rsidRPr="00E72563">
        <w:t xml:space="preserve"> £2.24m funds available to Lancashire and </w:t>
      </w:r>
      <w:r w:rsidR="009F1314" w:rsidRPr="00E72563">
        <w:t>52 offers of financial support made</w:t>
      </w:r>
    </w:p>
    <w:p w14:paraId="18BCDE5E" w14:textId="590C3850" w:rsidR="00EC2CD3" w:rsidRPr="00E72563" w:rsidRDefault="00EC2CD3" w:rsidP="008230FC">
      <w:pPr>
        <w:pStyle w:val="ListParagraph"/>
        <w:numPr>
          <w:ilvl w:val="0"/>
          <w:numId w:val="31"/>
        </w:numPr>
        <w:ind w:left="1134" w:hanging="425"/>
        <w:jc w:val="both"/>
      </w:pPr>
      <w:r w:rsidRPr="00E72563">
        <w:rPr>
          <w:b/>
          <w:bCs/>
        </w:rPr>
        <w:t xml:space="preserve">Inward Investment </w:t>
      </w:r>
      <w:r w:rsidRPr="00E72563">
        <w:t>4 successful</w:t>
      </w:r>
      <w:r w:rsidR="006D3217" w:rsidRPr="00E72563">
        <w:t xml:space="preserve"> investments to Dec 21 – creating 154 jobs and £13.4m investment</w:t>
      </w:r>
    </w:p>
    <w:p w14:paraId="18D9C888" w14:textId="1C54D948" w:rsidR="00E511CE" w:rsidRPr="00E72563" w:rsidRDefault="00E511CE" w:rsidP="008230FC">
      <w:pPr>
        <w:pStyle w:val="ListParagraph"/>
        <w:numPr>
          <w:ilvl w:val="0"/>
          <w:numId w:val="31"/>
        </w:numPr>
        <w:spacing w:after="160" w:line="252" w:lineRule="auto"/>
        <w:ind w:left="1134" w:hanging="425"/>
        <w:rPr>
          <w:rFonts w:eastAsia="Times New Roman"/>
          <w:color w:val="auto"/>
        </w:rPr>
      </w:pPr>
      <w:r w:rsidRPr="00E72563">
        <w:rPr>
          <w:rFonts w:eastAsia="Times New Roman"/>
        </w:rPr>
        <w:t xml:space="preserve">Creation of the </w:t>
      </w:r>
      <w:r w:rsidRPr="00E72563">
        <w:rPr>
          <w:rFonts w:eastAsia="Times New Roman"/>
          <w:b/>
          <w:bCs/>
        </w:rPr>
        <w:t>International Trade Working Group</w:t>
      </w:r>
      <w:r w:rsidRPr="00E72563">
        <w:rPr>
          <w:rFonts w:eastAsia="Times New Roman"/>
        </w:rPr>
        <w:t xml:space="preserve"> – mix of public and private representatives. </w:t>
      </w:r>
    </w:p>
    <w:p w14:paraId="470C4652" w14:textId="4E144B27" w:rsidR="00E511CE" w:rsidRPr="00E72563" w:rsidRDefault="00E511CE" w:rsidP="008230FC">
      <w:pPr>
        <w:pStyle w:val="ListParagraph"/>
        <w:numPr>
          <w:ilvl w:val="0"/>
          <w:numId w:val="31"/>
        </w:numPr>
        <w:spacing w:after="160" w:line="252" w:lineRule="auto"/>
        <w:ind w:left="1134" w:hanging="425"/>
        <w:rPr>
          <w:rFonts w:eastAsia="Times New Roman"/>
        </w:rPr>
      </w:pPr>
      <w:r w:rsidRPr="00E72563">
        <w:rPr>
          <w:rFonts w:eastAsia="Times New Roman"/>
          <w:b/>
          <w:bCs/>
        </w:rPr>
        <w:t>International Trade Conference</w:t>
      </w:r>
      <w:r w:rsidRPr="00E72563">
        <w:rPr>
          <w:rFonts w:eastAsia="Times New Roman"/>
        </w:rPr>
        <w:t xml:space="preserve"> (March 2021) - </w:t>
      </w:r>
      <w:r w:rsidRPr="00E72563">
        <w:rPr>
          <w:rFonts w:eastAsia="Times New Roman"/>
          <w:color w:val="0D0D0D"/>
        </w:rPr>
        <w:t xml:space="preserve">curated the EU Exit conference on behalf </w:t>
      </w:r>
      <w:r w:rsidR="0027680B" w:rsidRPr="00E72563">
        <w:rPr>
          <w:rFonts w:eastAsia="Times New Roman"/>
          <w:color w:val="0D0D0D"/>
        </w:rPr>
        <w:t>of BEIS</w:t>
      </w:r>
      <w:r w:rsidRPr="00E72563">
        <w:rPr>
          <w:rFonts w:eastAsia="Times New Roman"/>
          <w:color w:val="0D0D0D"/>
        </w:rPr>
        <w:t xml:space="preserve">. </w:t>
      </w:r>
    </w:p>
    <w:p w14:paraId="3CC59CDE" w14:textId="66EEA775" w:rsidR="00E511CE" w:rsidRPr="00E72563" w:rsidRDefault="00E511CE" w:rsidP="008230FC">
      <w:pPr>
        <w:pStyle w:val="ListParagraph"/>
        <w:numPr>
          <w:ilvl w:val="0"/>
          <w:numId w:val="31"/>
        </w:numPr>
        <w:spacing w:after="160" w:line="252" w:lineRule="auto"/>
        <w:ind w:left="1134" w:hanging="425"/>
        <w:rPr>
          <w:rFonts w:eastAsia="Times New Roman"/>
        </w:rPr>
      </w:pPr>
      <w:r w:rsidRPr="00E72563">
        <w:rPr>
          <w:rFonts w:eastAsia="Times New Roman"/>
        </w:rPr>
        <w:t xml:space="preserve">60 new </w:t>
      </w:r>
      <w:r w:rsidRPr="00E72563">
        <w:rPr>
          <w:rFonts w:eastAsia="Times New Roman"/>
          <w:b/>
          <w:bCs/>
        </w:rPr>
        <w:t>company referrals</w:t>
      </w:r>
      <w:r w:rsidRPr="00E72563">
        <w:rPr>
          <w:rFonts w:eastAsia="Times New Roman"/>
        </w:rPr>
        <w:t xml:space="preserve"> to DIT NW team</w:t>
      </w:r>
      <w:r w:rsidR="005F5C13" w:rsidRPr="00E72563">
        <w:rPr>
          <w:rFonts w:eastAsia="Times New Roman"/>
        </w:rPr>
        <w:t xml:space="preserve">; </w:t>
      </w:r>
      <w:r w:rsidRPr="00E72563">
        <w:rPr>
          <w:rFonts w:eastAsia="Times New Roman"/>
        </w:rPr>
        <w:t xml:space="preserve">86 events to promote internationalisation fund and DIT activities </w:t>
      </w:r>
    </w:p>
    <w:p w14:paraId="4B33036A" w14:textId="615017F2" w:rsidR="00114CC5" w:rsidRPr="00E72563" w:rsidRDefault="00E511CE" w:rsidP="008230FC">
      <w:pPr>
        <w:pStyle w:val="ListParagraph"/>
        <w:numPr>
          <w:ilvl w:val="0"/>
          <w:numId w:val="31"/>
        </w:numPr>
        <w:spacing w:after="160" w:line="252" w:lineRule="auto"/>
        <w:ind w:left="1134" w:hanging="425"/>
        <w:rPr>
          <w:rFonts w:eastAsia="Times New Roman"/>
        </w:rPr>
      </w:pPr>
      <w:r w:rsidRPr="00E72563">
        <w:rPr>
          <w:rFonts w:eastAsia="Times New Roman"/>
        </w:rPr>
        <w:t xml:space="preserve">International request for sister </w:t>
      </w:r>
      <w:r w:rsidRPr="00E72563">
        <w:rPr>
          <w:rFonts w:eastAsia="Times New Roman"/>
          <w:b/>
          <w:bCs/>
        </w:rPr>
        <w:t>city partnership</w:t>
      </w:r>
      <w:r w:rsidRPr="00E72563">
        <w:rPr>
          <w:rFonts w:eastAsia="Times New Roman"/>
        </w:rPr>
        <w:t xml:space="preserve"> with City of Preston</w:t>
      </w:r>
      <w:r w:rsidR="005F5C13" w:rsidRPr="00E72563">
        <w:rPr>
          <w:rFonts w:eastAsia="Times New Roman"/>
        </w:rPr>
        <w:t xml:space="preserve"> by </w:t>
      </w:r>
      <w:r w:rsidRPr="00E72563">
        <w:rPr>
          <w:rFonts w:eastAsia="Times New Roman"/>
        </w:rPr>
        <w:t>Baoding City in Hebei Province</w:t>
      </w:r>
      <w:r w:rsidR="005F5C13" w:rsidRPr="00E72563">
        <w:rPr>
          <w:rFonts w:eastAsia="Times New Roman"/>
        </w:rPr>
        <w:t xml:space="preserve"> </w:t>
      </w:r>
      <w:r w:rsidRPr="00E72563">
        <w:rPr>
          <w:rFonts w:eastAsia="Times New Roman"/>
        </w:rPr>
        <w:t xml:space="preserve">to developing city-level partnership between Baoding and Preston.  </w:t>
      </w:r>
      <w:r w:rsidR="005F5C13" w:rsidRPr="00E72563">
        <w:rPr>
          <w:rFonts w:eastAsia="Times New Roman"/>
        </w:rPr>
        <w:t>(</w:t>
      </w:r>
      <w:r w:rsidRPr="00E72563">
        <w:rPr>
          <w:rFonts w:eastAsia="Times New Roman"/>
        </w:rPr>
        <w:t>This is based on the successful collaboration between University of Central Lancashire and Hebei University in Baoding</w:t>
      </w:r>
      <w:r w:rsidR="005F5C13" w:rsidRPr="00E72563">
        <w:rPr>
          <w:rFonts w:eastAsia="Times New Roman"/>
        </w:rPr>
        <w:t>)</w:t>
      </w:r>
      <w:r w:rsidRPr="00E72563">
        <w:rPr>
          <w:rFonts w:eastAsia="Times New Roman"/>
        </w:rPr>
        <w:t xml:space="preserve">  </w:t>
      </w:r>
    </w:p>
    <w:p w14:paraId="161D6DEB" w14:textId="77777777" w:rsidR="00E72563" w:rsidRDefault="00E72563">
      <w:pPr>
        <w:spacing w:after="160" w:line="259" w:lineRule="auto"/>
        <w:ind w:left="0" w:firstLine="0"/>
        <w:rPr>
          <w:b/>
          <w:bCs/>
          <w:u w:val="single"/>
        </w:rPr>
      </w:pPr>
      <w:r>
        <w:rPr>
          <w:b/>
          <w:bCs/>
          <w:u w:val="single"/>
        </w:rPr>
        <w:br w:type="page"/>
      </w:r>
    </w:p>
    <w:p w14:paraId="17EB950E" w14:textId="3F9A1B7D" w:rsidR="00114CC5" w:rsidRPr="00E72563" w:rsidRDefault="00114CC5" w:rsidP="00265B40">
      <w:pPr>
        <w:ind w:hanging="11"/>
        <w:jc w:val="both"/>
        <w:rPr>
          <w:b/>
          <w:bCs/>
          <w:u w:val="single"/>
        </w:rPr>
      </w:pPr>
      <w:r w:rsidRPr="00E72563">
        <w:rPr>
          <w:b/>
          <w:bCs/>
          <w:u w:val="single"/>
        </w:rPr>
        <w:lastRenderedPageBreak/>
        <w:t>Partnership Activity</w:t>
      </w:r>
    </w:p>
    <w:p w14:paraId="6A01E25E" w14:textId="06B0C5D0" w:rsidR="009D3AF9" w:rsidRPr="00E72563" w:rsidRDefault="00114CC5" w:rsidP="008230FC">
      <w:pPr>
        <w:pStyle w:val="ListParagraph"/>
        <w:numPr>
          <w:ilvl w:val="0"/>
          <w:numId w:val="31"/>
        </w:numPr>
        <w:tabs>
          <w:tab w:val="left" w:pos="1134"/>
        </w:tabs>
        <w:ind w:hanging="11"/>
      </w:pPr>
      <w:r w:rsidRPr="00E72563">
        <w:rPr>
          <w:b/>
          <w:bCs/>
        </w:rPr>
        <w:t>COP26</w:t>
      </w:r>
      <w:r w:rsidRPr="00E72563">
        <w:t xml:space="preserve"> roadshow</w:t>
      </w:r>
      <w:r w:rsidR="00295020" w:rsidRPr="00E72563">
        <w:t>, 2 NW Green events</w:t>
      </w:r>
      <w:r w:rsidRPr="00E72563">
        <w:t xml:space="preserve"> and </w:t>
      </w:r>
      <w:r w:rsidR="00555188" w:rsidRPr="00E72563">
        <w:t>NW Summit held in Glasgow</w:t>
      </w:r>
      <w:r w:rsidR="00486CF8" w:rsidRPr="00E72563">
        <w:t xml:space="preserve"> to showcase </w:t>
      </w:r>
      <w:proofErr w:type="gramStart"/>
      <w:r w:rsidR="00486CF8" w:rsidRPr="00E72563">
        <w:t>our</w:t>
      </w:r>
      <w:proofErr w:type="gramEnd"/>
      <w:r w:rsidR="00486CF8" w:rsidRPr="00E72563">
        <w:t xml:space="preserve"> </w:t>
      </w:r>
    </w:p>
    <w:p w14:paraId="46A176EE" w14:textId="7D56B4A6" w:rsidR="00010620" w:rsidRPr="00E72563" w:rsidRDefault="00010620" w:rsidP="00010620">
      <w:pPr>
        <w:pStyle w:val="ListParagraph"/>
        <w:tabs>
          <w:tab w:val="left" w:pos="1134"/>
        </w:tabs>
        <w:ind w:firstLine="0"/>
      </w:pPr>
      <w:r w:rsidRPr="00E72563">
        <w:rPr>
          <w:b/>
          <w:bCs/>
        </w:rPr>
        <w:t xml:space="preserve">        </w:t>
      </w:r>
      <w:r w:rsidRPr="00E72563">
        <w:t>Assets and capabilities on a global platform</w:t>
      </w:r>
    </w:p>
    <w:p w14:paraId="53D58F2F" w14:textId="36BE9631" w:rsidR="009D3AF9" w:rsidRPr="00E72563" w:rsidRDefault="009D3AF9" w:rsidP="008230FC">
      <w:pPr>
        <w:pStyle w:val="ListParagraph"/>
        <w:numPr>
          <w:ilvl w:val="0"/>
          <w:numId w:val="31"/>
        </w:numPr>
        <w:tabs>
          <w:tab w:val="left" w:pos="1134"/>
        </w:tabs>
        <w:ind w:hanging="11"/>
        <w:jc w:val="both"/>
      </w:pPr>
      <w:r w:rsidRPr="00E72563">
        <w:rPr>
          <w:b/>
          <w:bCs/>
        </w:rPr>
        <w:t>International</w:t>
      </w:r>
      <w:r w:rsidR="002B3EE9" w:rsidRPr="00E72563">
        <w:rPr>
          <w:b/>
          <w:bCs/>
        </w:rPr>
        <w:t>isation Strategy</w:t>
      </w:r>
      <w:r w:rsidR="00D07897" w:rsidRPr="00E72563">
        <w:t xml:space="preserve"> completed and in stakeholder consultation</w:t>
      </w:r>
    </w:p>
    <w:p w14:paraId="48949FD4" w14:textId="48FC873F" w:rsidR="00D07897" w:rsidRPr="00E72563" w:rsidRDefault="00D07897" w:rsidP="008230FC">
      <w:pPr>
        <w:pStyle w:val="ListParagraph"/>
        <w:numPr>
          <w:ilvl w:val="0"/>
          <w:numId w:val="31"/>
        </w:numPr>
        <w:tabs>
          <w:tab w:val="left" w:pos="1134"/>
        </w:tabs>
        <w:ind w:hanging="11"/>
        <w:jc w:val="both"/>
      </w:pPr>
      <w:r w:rsidRPr="00E72563">
        <w:rPr>
          <w:b/>
          <w:bCs/>
        </w:rPr>
        <w:t>Finance for Business</w:t>
      </w:r>
      <w:r w:rsidRPr="00E72563">
        <w:t xml:space="preserve"> mapping completed and in stakeholder consultation</w:t>
      </w:r>
    </w:p>
    <w:p w14:paraId="1ADD6756" w14:textId="2ADA0155" w:rsidR="00D07897" w:rsidRPr="00E72563" w:rsidRDefault="00D07897" w:rsidP="008230FC">
      <w:pPr>
        <w:pStyle w:val="ListParagraph"/>
        <w:numPr>
          <w:ilvl w:val="0"/>
          <w:numId w:val="31"/>
        </w:numPr>
        <w:tabs>
          <w:tab w:val="left" w:pos="1134"/>
        </w:tabs>
        <w:ind w:hanging="11"/>
        <w:jc w:val="both"/>
      </w:pPr>
      <w:r w:rsidRPr="00E72563">
        <w:rPr>
          <w:b/>
          <w:bCs/>
        </w:rPr>
        <w:t>Enterprise Zone Marketing Strategy</w:t>
      </w:r>
      <w:r w:rsidR="00102024" w:rsidRPr="00E72563">
        <w:t xml:space="preserve"> initiated and in development</w:t>
      </w:r>
    </w:p>
    <w:p w14:paraId="0871F020" w14:textId="60B86D00" w:rsidR="00102024" w:rsidRPr="00E72563" w:rsidRDefault="00102024" w:rsidP="008230FC">
      <w:pPr>
        <w:pStyle w:val="ListParagraph"/>
        <w:numPr>
          <w:ilvl w:val="0"/>
          <w:numId w:val="31"/>
        </w:numPr>
        <w:tabs>
          <w:tab w:val="left" w:pos="1134"/>
        </w:tabs>
        <w:ind w:hanging="11"/>
        <w:jc w:val="both"/>
        <w:rPr>
          <w:noProof/>
        </w:rPr>
      </w:pPr>
      <w:r w:rsidRPr="00E72563">
        <w:rPr>
          <w:b/>
          <w:bCs/>
        </w:rPr>
        <w:t>NW Net Zero</w:t>
      </w:r>
      <w:r w:rsidR="00770B8B" w:rsidRPr="00E72563">
        <w:rPr>
          <w:b/>
          <w:bCs/>
        </w:rPr>
        <w:t>, Place-making Strategy, Digital Proposition</w:t>
      </w:r>
      <w:r w:rsidRPr="00E72563">
        <w:t xml:space="preserve"> </w:t>
      </w:r>
      <w:r w:rsidRPr="00E72563">
        <w:rPr>
          <w:noProof/>
        </w:rPr>
        <w:t>report</w:t>
      </w:r>
      <w:r w:rsidR="00770B8B" w:rsidRPr="00E72563">
        <w:rPr>
          <w:noProof/>
        </w:rPr>
        <w:t>s</w:t>
      </w:r>
      <w:r w:rsidRPr="00E72563">
        <w:rPr>
          <w:noProof/>
        </w:rPr>
        <w:t xml:space="preserve"> of NP11 completed and</w:t>
      </w:r>
    </w:p>
    <w:p w14:paraId="1E3A75D7" w14:textId="1442B74A" w:rsidR="00010620" w:rsidRPr="00E72563" w:rsidRDefault="00010620" w:rsidP="00010620">
      <w:pPr>
        <w:pStyle w:val="ListParagraph"/>
        <w:tabs>
          <w:tab w:val="left" w:pos="1134"/>
        </w:tabs>
        <w:ind w:firstLine="0"/>
        <w:jc w:val="both"/>
        <w:rPr>
          <w:noProof/>
        </w:rPr>
      </w:pPr>
      <w:r w:rsidRPr="00E72563">
        <w:rPr>
          <w:b/>
          <w:bCs/>
          <w:noProof/>
        </w:rPr>
        <w:tab/>
      </w:r>
      <w:r w:rsidRPr="00E72563">
        <w:rPr>
          <w:noProof/>
        </w:rPr>
        <w:t>published</w:t>
      </w:r>
    </w:p>
    <w:p w14:paraId="1397F124" w14:textId="12B17422" w:rsidR="006D23EA" w:rsidRPr="00E72563" w:rsidRDefault="006D23EA" w:rsidP="008230FC">
      <w:pPr>
        <w:pStyle w:val="ListParagraph"/>
        <w:numPr>
          <w:ilvl w:val="0"/>
          <w:numId w:val="31"/>
        </w:numPr>
        <w:tabs>
          <w:tab w:val="left" w:pos="1134"/>
        </w:tabs>
        <w:ind w:hanging="11"/>
        <w:jc w:val="both"/>
        <w:rPr>
          <w:noProof/>
        </w:rPr>
      </w:pPr>
      <w:r w:rsidRPr="00E72563">
        <w:rPr>
          <w:b/>
          <w:bCs/>
          <w:noProof/>
        </w:rPr>
        <w:t>Annual Conference</w:t>
      </w:r>
      <w:r w:rsidRPr="00E72563">
        <w:rPr>
          <w:noProof/>
        </w:rPr>
        <w:t xml:space="preserve"> – first of its kind held in October 21</w:t>
      </w:r>
      <w:r w:rsidR="008B0A12" w:rsidRPr="00E72563">
        <w:rPr>
          <w:noProof/>
        </w:rPr>
        <w:t xml:space="preserve"> at Burnley</w:t>
      </w:r>
      <w:r w:rsidR="00573644" w:rsidRPr="00E72563">
        <w:rPr>
          <w:noProof/>
        </w:rPr>
        <w:t xml:space="preserve"> at the Crowwood Hotel</w:t>
      </w:r>
    </w:p>
    <w:p w14:paraId="3CC0FCA4" w14:textId="54DDA2C1" w:rsidR="00F828A2" w:rsidRPr="00E72563" w:rsidRDefault="00F828A2" w:rsidP="008230FC">
      <w:pPr>
        <w:pStyle w:val="ListParagraph"/>
        <w:numPr>
          <w:ilvl w:val="0"/>
          <w:numId w:val="31"/>
        </w:numPr>
        <w:tabs>
          <w:tab w:val="left" w:pos="1134"/>
        </w:tabs>
        <w:ind w:hanging="11"/>
        <w:jc w:val="both"/>
        <w:rPr>
          <w:noProof/>
        </w:rPr>
      </w:pPr>
      <w:r w:rsidRPr="00E72563">
        <w:rPr>
          <w:b/>
          <w:bCs/>
          <w:noProof/>
        </w:rPr>
        <w:t>Sector Group Plans</w:t>
      </w:r>
      <w:r w:rsidRPr="00E72563">
        <w:rPr>
          <w:noProof/>
        </w:rPr>
        <w:t xml:space="preserve"> – Digital and Food &amp; Agricul</w:t>
      </w:r>
      <w:r w:rsidR="009F6D3D" w:rsidRPr="00E72563">
        <w:rPr>
          <w:noProof/>
        </w:rPr>
        <w:t>ture close to completion</w:t>
      </w:r>
    </w:p>
    <w:p w14:paraId="55B9B72E" w14:textId="77777777" w:rsidR="00773ABA" w:rsidRPr="00E72563" w:rsidRDefault="00773ABA" w:rsidP="00265B40">
      <w:pPr>
        <w:pStyle w:val="ListParagraph"/>
        <w:ind w:hanging="11"/>
        <w:jc w:val="both"/>
        <w:rPr>
          <w:noProof/>
        </w:rPr>
      </w:pPr>
    </w:p>
    <w:p w14:paraId="723DE52A" w14:textId="5E45A2FB" w:rsidR="006D23EA" w:rsidRPr="00E72563" w:rsidRDefault="006D23EA" w:rsidP="006D23EA">
      <w:pPr>
        <w:jc w:val="both"/>
        <w:rPr>
          <w:noProof/>
        </w:rPr>
      </w:pPr>
    </w:p>
    <w:p w14:paraId="037CD23B" w14:textId="223B9B6E" w:rsidR="00773ABA" w:rsidRPr="00E72563" w:rsidRDefault="00E23F9C" w:rsidP="00773ABA">
      <w:pPr>
        <w:jc w:val="both"/>
        <w:rPr>
          <w:b/>
          <w:bCs/>
          <w:noProof/>
        </w:rPr>
      </w:pPr>
      <w:r w:rsidRPr="00E72563">
        <w:rPr>
          <w:b/>
          <w:bCs/>
          <w:noProof/>
        </w:rPr>
        <w:t>3.0</w:t>
      </w:r>
      <w:r w:rsidRPr="00E72563">
        <w:rPr>
          <w:b/>
          <w:bCs/>
          <w:noProof/>
        </w:rPr>
        <w:tab/>
      </w:r>
      <w:r w:rsidR="00773ABA" w:rsidRPr="00E72563">
        <w:rPr>
          <w:b/>
          <w:bCs/>
          <w:noProof/>
        </w:rPr>
        <w:t>Overarching Objectives for 2021-24</w:t>
      </w:r>
    </w:p>
    <w:p w14:paraId="6699C51A" w14:textId="77777777" w:rsidR="00773ABA" w:rsidRPr="00E72563" w:rsidRDefault="00773ABA" w:rsidP="00ED6967">
      <w:pPr>
        <w:rPr>
          <w:b/>
          <w:bCs/>
        </w:rPr>
      </w:pPr>
    </w:p>
    <w:p w14:paraId="342B5299" w14:textId="77777777" w:rsidR="00773ABA" w:rsidRPr="00E72563" w:rsidRDefault="00773ABA" w:rsidP="00855D93">
      <w:pPr>
        <w:ind w:firstLine="0"/>
        <w:jc w:val="both"/>
      </w:pPr>
      <w:r w:rsidRPr="00E72563">
        <w:t>The overarching objectives of the LEP are:</w:t>
      </w:r>
    </w:p>
    <w:p w14:paraId="7D0C922B" w14:textId="77777777" w:rsidR="00773ABA" w:rsidRPr="00E72563" w:rsidRDefault="00773ABA" w:rsidP="00855D93">
      <w:pPr>
        <w:jc w:val="both"/>
      </w:pPr>
    </w:p>
    <w:p w14:paraId="66506C9C" w14:textId="77777777" w:rsidR="00773ABA" w:rsidRPr="00E72563" w:rsidRDefault="00773ABA" w:rsidP="008230FC">
      <w:pPr>
        <w:numPr>
          <w:ilvl w:val="0"/>
          <w:numId w:val="13"/>
        </w:numPr>
        <w:jc w:val="both"/>
      </w:pPr>
      <w:r w:rsidRPr="00E72563">
        <w:rPr>
          <w:b/>
        </w:rPr>
        <w:t>Growth.</w:t>
      </w:r>
      <w:r w:rsidRPr="00E72563">
        <w:t xml:space="preserve">  To create additional jobs, attract investment and grow Lancashire's annual economic output, helping Lancashire deliver prosperity and improve the environment and quality of life</w:t>
      </w:r>
    </w:p>
    <w:p w14:paraId="36639994" w14:textId="77777777" w:rsidR="00773ABA" w:rsidRPr="00E72563" w:rsidRDefault="00773ABA" w:rsidP="008230FC">
      <w:pPr>
        <w:numPr>
          <w:ilvl w:val="0"/>
          <w:numId w:val="13"/>
        </w:numPr>
        <w:jc w:val="both"/>
      </w:pPr>
      <w:r w:rsidRPr="00E72563">
        <w:rPr>
          <w:b/>
        </w:rPr>
        <w:t>Business</w:t>
      </w:r>
      <w:r w:rsidRPr="00E72563">
        <w:t xml:space="preserve">.  Growing Lancashire businesses, improving awareness and engagement with available support, increasing trade and exports, growth in enterprise, productivity, innovation, access to finance, supporting new indigenous investments and inward </w:t>
      </w:r>
      <w:proofErr w:type="gramStart"/>
      <w:r w:rsidRPr="00E72563">
        <w:t>investment</w:t>
      </w:r>
      <w:proofErr w:type="gramEnd"/>
      <w:r w:rsidRPr="00E72563">
        <w:t>; specific emphasis is made on responding to the structural challenges which undermine productivity</w:t>
      </w:r>
    </w:p>
    <w:p w14:paraId="260794BD" w14:textId="77777777" w:rsidR="00773ABA" w:rsidRPr="00E72563" w:rsidRDefault="00773ABA" w:rsidP="008230FC">
      <w:pPr>
        <w:numPr>
          <w:ilvl w:val="0"/>
          <w:numId w:val="13"/>
        </w:numPr>
        <w:jc w:val="both"/>
      </w:pPr>
      <w:r w:rsidRPr="00E72563">
        <w:rPr>
          <w:b/>
        </w:rPr>
        <w:t>Strategy</w:t>
      </w:r>
      <w:r w:rsidRPr="00E72563">
        <w:t xml:space="preserve">.  To help set the strategy for long term sustainable, </w:t>
      </w:r>
      <w:proofErr w:type="gramStart"/>
      <w:r w:rsidRPr="00E72563">
        <w:t>competitive</w:t>
      </w:r>
      <w:proofErr w:type="gramEnd"/>
      <w:r w:rsidRPr="00E72563">
        <w:t xml:space="preserve"> and inclusive growth in Lancashire. </w:t>
      </w:r>
      <w:proofErr w:type="gramStart"/>
      <w:r w:rsidRPr="00E72563">
        <w:t>Also</w:t>
      </w:r>
      <w:proofErr w:type="gramEnd"/>
      <w:r w:rsidRPr="00E72563">
        <w:t xml:space="preserve"> to provide private sector and business leadership through the Board, Governance Committees and Sector Groups providing front-line, real-time, evidenced approach to informing strategies, setting new trajectories back to growth and identifying and supporting key enablers critical to success, such as skills, innovation, capital investment and business support</w:t>
      </w:r>
    </w:p>
    <w:p w14:paraId="0BE1E590" w14:textId="47ED3939" w:rsidR="00773ABA" w:rsidRPr="00E72563" w:rsidRDefault="00773ABA" w:rsidP="008230FC">
      <w:pPr>
        <w:numPr>
          <w:ilvl w:val="0"/>
          <w:numId w:val="13"/>
        </w:numPr>
        <w:jc w:val="both"/>
      </w:pPr>
      <w:r w:rsidRPr="00E72563">
        <w:rPr>
          <w:b/>
        </w:rPr>
        <w:t>Governance</w:t>
      </w:r>
      <w:r w:rsidRPr="00E72563">
        <w:t>.  To set and achieve balanced budgets and demonstrate appropriate compliance with all relevant legal, financial, governance, partnership and performance frameworks and measures.</w:t>
      </w:r>
    </w:p>
    <w:p w14:paraId="72B9187F" w14:textId="684499F8" w:rsidR="00437FBF" w:rsidRPr="00E72563" w:rsidRDefault="00437FBF" w:rsidP="008230FC">
      <w:pPr>
        <w:numPr>
          <w:ilvl w:val="0"/>
          <w:numId w:val="13"/>
        </w:numPr>
        <w:jc w:val="both"/>
      </w:pPr>
      <w:r w:rsidRPr="00E72563">
        <w:rPr>
          <w:b/>
        </w:rPr>
        <w:t>Assimilation with democratic, devolved structures</w:t>
      </w:r>
      <w:r w:rsidRPr="00E72563">
        <w:t>.  To ac</w:t>
      </w:r>
      <w:r w:rsidR="00E11697" w:rsidRPr="00E72563">
        <w:t xml:space="preserve">tively work with local authority partners and government to deploy and maintain a strong business voice in the case making for </w:t>
      </w:r>
      <w:proofErr w:type="gramStart"/>
      <w:r w:rsidR="00E11697" w:rsidRPr="00E72563">
        <w:t>and  operation</w:t>
      </w:r>
      <w:proofErr w:type="gramEnd"/>
      <w:r w:rsidR="00E11697" w:rsidRPr="00E72563">
        <w:t xml:space="preserve"> of new devolved structures in Lancashire.</w:t>
      </w:r>
    </w:p>
    <w:p w14:paraId="47FFCBA6" w14:textId="77777777" w:rsidR="006D23EA" w:rsidRPr="00E72563" w:rsidRDefault="006D23EA" w:rsidP="006D23EA">
      <w:pPr>
        <w:jc w:val="both"/>
      </w:pPr>
    </w:p>
    <w:p w14:paraId="629DB30D" w14:textId="1C9E4D19" w:rsidR="0048265A" w:rsidRPr="00E72563" w:rsidRDefault="00063C5C" w:rsidP="0048265A">
      <w:pPr>
        <w:jc w:val="both"/>
        <w:rPr>
          <w:b/>
          <w:bCs/>
        </w:rPr>
      </w:pPr>
      <w:r w:rsidRPr="00E72563">
        <w:rPr>
          <w:b/>
          <w:bCs/>
        </w:rPr>
        <w:t>4.0</w:t>
      </w:r>
      <w:r w:rsidRPr="00E72563">
        <w:rPr>
          <w:b/>
          <w:bCs/>
        </w:rPr>
        <w:tab/>
      </w:r>
      <w:r w:rsidR="006D5A4D" w:rsidRPr="00E72563">
        <w:rPr>
          <w:b/>
          <w:bCs/>
        </w:rPr>
        <w:t xml:space="preserve"> </w:t>
      </w:r>
      <w:r w:rsidR="0048265A" w:rsidRPr="00E72563">
        <w:rPr>
          <w:b/>
          <w:bCs/>
        </w:rPr>
        <w:t>Key Objectives and Delivery for 2022/23</w:t>
      </w:r>
    </w:p>
    <w:p w14:paraId="56EAD429" w14:textId="77777777" w:rsidR="0048265A" w:rsidRPr="00E72563" w:rsidRDefault="0048265A" w:rsidP="0048265A">
      <w:pPr>
        <w:ind w:firstLine="0"/>
        <w:jc w:val="both"/>
        <w:rPr>
          <w:b/>
          <w:bCs/>
        </w:rPr>
      </w:pPr>
    </w:p>
    <w:p w14:paraId="09DA0BF4" w14:textId="66173CB2" w:rsidR="0048265A" w:rsidRPr="00E72563" w:rsidRDefault="0048265A" w:rsidP="0048265A">
      <w:pPr>
        <w:ind w:firstLine="0"/>
        <w:jc w:val="both"/>
      </w:pPr>
      <w:r w:rsidRPr="00E72563">
        <w:t xml:space="preserve">Key objectives for the LEP in 2022/23 continue to be set in the context of known policy changes, wider discussions with Members and Partners, existing and proposed strategic and delivery frameworks, requirements of the National and </w:t>
      </w:r>
      <w:r w:rsidRPr="00E72563">
        <w:lastRenderedPageBreak/>
        <w:t>Local Assurance Frameworks and agreed actions arising from Annual Performance Reviews. These may be broadly grouped into 3 categories:</w:t>
      </w:r>
    </w:p>
    <w:p w14:paraId="0D094811" w14:textId="77777777" w:rsidR="0048265A" w:rsidRPr="00E72563" w:rsidRDefault="0048265A" w:rsidP="0048265A">
      <w:pPr>
        <w:ind w:firstLine="0"/>
        <w:jc w:val="both"/>
      </w:pPr>
    </w:p>
    <w:p w14:paraId="381E5F09" w14:textId="77777777" w:rsidR="0048265A" w:rsidRPr="00E72563" w:rsidRDefault="0048265A" w:rsidP="008230FC">
      <w:pPr>
        <w:numPr>
          <w:ilvl w:val="0"/>
          <w:numId w:val="14"/>
        </w:numPr>
        <w:jc w:val="both"/>
      </w:pPr>
      <w:r w:rsidRPr="00E72563">
        <w:t>Delivery</w:t>
      </w:r>
    </w:p>
    <w:p w14:paraId="0030B237" w14:textId="77777777" w:rsidR="0048265A" w:rsidRPr="00E72563" w:rsidRDefault="0048265A" w:rsidP="008230FC">
      <w:pPr>
        <w:numPr>
          <w:ilvl w:val="0"/>
          <w:numId w:val="14"/>
        </w:numPr>
        <w:jc w:val="both"/>
      </w:pPr>
      <w:r w:rsidRPr="00E72563">
        <w:t>Partnership and</w:t>
      </w:r>
    </w:p>
    <w:p w14:paraId="6731A891" w14:textId="77777777" w:rsidR="0048265A" w:rsidRPr="00E72563" w:rsidRDefault="0048265A" w:rsidP="008230FC">
      <w:pPr>
        <w:numPr>
          <w:ilvl w:val="0"/>
          <w:numId w:val="14"/>
        </w:numPr>
        <w:jc w:val="both"/>
      </w:pPr>
      <w:r w:rsidRPr="00E72563">
        <w:t>Advisory</w:t>
      </w:r>
    </w:p>
    <w:p w14:paraId="771CB28B" w14:textId="77777777" w:rsidR="0048265A" w:rsidRPr="00E72563" w:rsidRDefault="0048265A" w:rsidP="0048265A">
      <w:pPr>
        <w:ind w:firstLine="0"/>
        <w:jc w:val="both"/>
        <w:rPr>
          <w:b/>
          <w:bCs/>
        </w:rPr>
      </w:pPr>
    </w:p>
    <w:p w14:paraId="22FA6DFE" w14:textId="77777777" w:rsidR="0048265A" w:rsidRPr="00E72563" w:rsidRDefault="0048265A" w:rsidP="0048265A">
      <w:pPr>
        <w:ind w:firstLine="0"/>
        <w:jc w:val="both"/>
      </w:pPr>
      <w:r w:rsidRPr="00E72563">
        <w:t>In terms of direct delivery, the LEP will lead on both strategic and programme managed elements as follows:</w:t>
      </w:r>
    </w:p>
    <w:p w14:paraId="7C5A6789" w14:textId="77777777" w:rsidR="0048265A" w:rsidRPr="00E72563" w:rsidRDefault="0048265A" w:rsidP="0048265A">
      <w:pPr>
        <w:ind w:firstLine="0"/>
        <w:jc w:val="both"/>
      </w:pPr>
    </w:p>
    <w:p w14:paraId="3342F0CD" w14:textId="740C277B" w:rsidR="0048265A" w:rsidRPr="00E72563" w:rsidRDefault="000C6943" w:rsidP="000C6943">
      <w:pPr>
        <w:jc w:val="both"/>
        <w:rPr>
          <w:b/>
          <w:bCs/>
        </w:rPr>
      </w:pPr>
      <w:r w:rsidRPr="00E72563">
        <w:rPr>
          <w:b/>
          <w:bCs/>
        </w:rPr>
        <w:t>4</w:t>
      </w:r>
      <w:r w:rsidR="0048265A" w:rsidRPr="00E72563">
        <w:rPr>
          <w:b/>
          <w:bCs/>
        </w:rPr>
        <w:t>.1</w:t>
      </w:r>
      <w:r w:rsidR="0048265A" w:rsidRPr="00E72563">
        <w:rPr>
          <w:b/>
          <w:bCs/>
        </w:rPr>
        <w:tab/>
        <w:t>Objective 1</w:t>
      </w:r>
      <w:r w:rsidR="001C5B15" w:rsidRPr="00E72563">
        <w:rPr>
          <w:b/>
          <w:bCs/>
        </w:rPr>
        <w:t xml:space="preserve">      </w:t>
      </w:r>
      <w:r w:rsidR="0048265A" w:rsidRPr="00E72563">
        <w:rPr>
          <w:b/>
          <w:bCs/>
        </w:rPr>
        <w:t xml:space="preserve"> Delivery of the Strategic Framework</w:t>
      </w:r>
    </w:p>
    <w:p w14:paraId="2A1CB008" w14:textId="77777777" w:rsidR="0048265A" w:rsidRPr="00E72563" w:rsidRDefault="0048265A" w:rsidP="0048265A">
      <w:pPr>
        <w:ind w:firstLine="0"/>
        <w:jc w:val="both"/>
        <w:rPr>
          <w:b/>
          <w:bCs/>
        </w:rPr>
      </w:pPr>
    </w:p>
    <w:p w14:paraId="2999E84B" w14:textId="24805C78" w:rsidR="0048265A" w:rsidRPr="00E72563" w:rsidRDefault="0048265A" w:rsidP="0048265A">
      <w:pPr>
        <w:ind w:firstLine="0"/>
        <w:jc w:val="both"/>
      </w:pPr>
      <w:r w:rsidRPr="00E72563">
        <w:t xml:space="preserve">Towards the end of 2019/20, the LEP Board developed a new Strategic Framework which seeks to align and integrate key strategic objectives of the LEP, delivered via an industry sector approach to key sectors of employment and the cross-cutting enablers which drive growth and productivity. </w:t>
      </w:r>
    </w:p>
    <w:p w14:paraId="1071405E" w14:textId="77777777" w:rsidR="0048265A" w:rsidRPr="00E72563" w:rsidRDefault="0048265A" w:rsidP="0048265A">
      <w:pPr>
        <w:ind w:firstLine="0"/>
        <w:jc w:val="both"/>
      </w:pPr>
      <w:r w:rsidRPr="00E72563">
        <w:tab/>
      </w:r>
      <w:r w:rsidRPr="00E72563">
        <w:rPr>
          <w:noProof/>
        </w:rPr>
        <w:drawing>
          <wp:inline distT="0" distB="0" distL="0" distR="0" wp14:anchorId="482626B0" wp14:editId="7AA703A7">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63BF15B0" w14:textId="77777777" w:rsidR="0048265A" w:rsidRPr="00E72563" w:rsidRDefault="0048265A" w:rsidP="0048265A">
      <w:pPr>
        <w:ind w:firstLine="0"/>
        <w:jc w:val="both"/>
        <w:rPr>
          <w:b/>
          <w:bCs/>
        </w:rPr>
      </w:pPr>
    </w:p>
    <w:p w14:paraId="34AFDBFA" w14:textId="6BA3AB1D" w:rsidR="0048265A" w:rsidRPr="00E72563" w:rsidRDefault="0048265A" w:rsidP="0048265A">
      <w:pPr>
        <w:ind w:firstLine="0"/>
        <w:jc w:val="both"/>
      </w:pPr>
      <w:r w:rsidRPr="00E72563">
        <w:t xml:space="preserve">Key </w:t>
      </w:r>
      <w:r w:rsidR="00EC7C08" w:rsidRPr="00E72563">
        <w:t xml:space="preserve">deliverables of the </w:t>
      </w:r>
      <w:r w:rsidRPr="00E72563">
        <w:rPr>
          <w:i/>
          <w:iCs/>
        </w:rPr>
        <w:t>Strategic Framework</w:t>
      </w:r>
      <w:r w:rsidR="00EC7C08" w:rsidRPr="00E72563">
        <w:t xml:space="preserve"> include</w:t>
      </w:r>
      <w:r w:rsidRPr="00E72563">
        <w:t>:</w:t>
      </w:r>
    </w:p>
    <w:p w14:paraId="5996D3E5" w14:textId="77777777" w:rsidR="0048265A" w:rsidRPr="00E72563" w:rsidRDefault="0048265A" w:rsidP="0048265A">
      <w:pPr>
        <w:ind w:firstLine="0"/>
        <w:jc w:val="both"/>
      </w:pPr>
    </w:p>
    <w:p w14:paraId="0A4BDC60" w14:textId="77777777" w:rsidR="0048265A" w:rsidRPr="00E72563" w:rsidRDefault="0048265A" w:rsidP="008230FC">
      <w:pPr>
        <w:numPr>
          <w:ilvl w:val="0"/>
          <w:numId w:val="11"/>
        </w:numPr>
        <w:jc w:val="both"/>
      </w:pPr>
      <w:r w:rsidRPr="00E72563">
        <w:t>Facilitation of the business-led Sector Groups</w:t>
      </w:r>
    </w:p>
    <w:p w14:paraId="1B51FCBC" w14:textId="77777777" w:rsidR="0048265A" w:rsidRPr="00E72563" w:rsidRDefault="0048265A" w:rsidP="008230FC">
      <w:pPr>
        <w:numPr>
          <w:ilvl w:val="0"/>
          <w:numId w:val="11"/>
        </w:numPr>
        <w:jc w:val="both"/>
      </w:pPr>
      <w:r w:rsidRPr="00E72563">
        <w:t>Publication of Sector Plans, including refresh of the Tourism Strategy</w:t>
      </w:r>
    </w:p>
    <w:p w14:paraId="33597211" w14:textId="77777777" w:rsidR="0048265A" w:rsidRPr="00E72563" w:rsidRDefault="0048265A" w:rsidP="008230FC">
      <w:pPr>
        <w:numPr>
          <w:ilvl w:val="0"/>
          <w:numId w:val="11"/>
        </w:numPr>
        <w:jc w:val="both"/>
      </w:pPr>
      <w:r w:rsidRPr="00E72563">
        <w:t>Publication of the Internationalisation Strategy and Action Plan</w:t>
      </w:r>
    </w:p>
    <w:p w14:paraId="0979D1BE" w14:textId="77777777" w:rsidR="0048265A" w:rsidRPr="00E72563" w:rsidRDefault="0048265A" w:rsidP="008230FC">
      <w:pPr>
        <w:numPr>
          <w:ilvl w:val="0"/>
          <w:numId w:val="11"/>
        </w:numPr>
        <w:jc w:val="both"/>
      </w:pPr>
      <w:r w:rsidRPr="00E72563">
        <w:t>Completion of Sector Plans for 6 key employment sectors</w:t>
      </w:r>
    </w:p>
    <w:p w14:paraId="21701827" w14:textId="77777777" w:rsidR="0048265A" w:rsidRPr="00E72563" w:rsidRDefault="0048265A" w:rsidP="008230FC">
      <w:pPr>
        <w:numPr>
          <w:ilvl w:val="0"/>
          <w:numId w:val="11"/>
        </w:numPr>
        <w:jc w:val="both"/>
      </w:pPr>
      <w:r w:rsidRPr="00E72563">
        <w:t>Publication of the Finance for Business study and Action Plan</w:t>
      </w:r>
    </w:p>
    <w:p w14:paraId="645B577F" w14:textId="77777777" w:rsidR="0048265A" w:rsidRPr="00E72563" w:rsidRDefault="0048265A" w:rsidP="008230FC">
      <w:pPr>
        <w:numPr>
          <w:ilvl w:val="0"/>
          <w:numId w:val="11"/>
        </w:numPr>
        <w:jc w:val="both"/>
      </w:pPr>
      <w:r w:rsidRPr="00E72563">
        <w:t>Continued implementation of the Innovation Strategy (2016)</w:t>
      </w:r>
    </w:p>
    <w:p w14:paraId="1F38A058" w14:textId="77777777" w:rsidR="0048265A" w:rsidRPr="00E72563" w:rsidRDefault="0048265A" w:rsidP="008230FC">
      <w:pPr>
        <w:numPr>
          <w:ilvl w:val="0"/>
          <w:numId w:val="11"/>
        </w:numPr>
        <w:jc w:val="both"/>
      </w:pPr>
      <w:r w:rsidRPr="00E72563">
        <w:t xml:space="preserve">Development and implementation of </w:t>
      </w:r>
      <w:proofErr w:type="gramStart"/>
      <w:r w:rsidRPr="00E72563">
        <w:t>a new Innovation</w:t>
      </w:r>
      <w:proofErr w:type="gramEnd"/>
      <w:r w:rsidRPr="00E72563">
        <w:t xml:space="preserve"> Plan</w:t>
      </w:r>
    </w:p>
    <w:p w14:paraId="5A6C1773" w14:textId="77777777" w:rsidR="0048265A" w:rsidRPr="00E72563" w:rsidRDefault="0048265A" w:rsidP="008230FC">
      <w:pPr>
        <w:numPr>
          <w:ilvl w:val="0"/>
          <w:numId w:val="11"/>
        </w:numPr>
        <w:jc w:val="both"/>
      </w:pPr>
      <w:r w:rsidRPr="00E72563">
        <w:t>Continued implementation of the Cultural Strategy</w:t>
      </w:r>
    </w:p>
    <w:p w14:paraId="7FCC7B8D" w14:textId="77777777" w:rsidR="0048265A" w:rsidRPr="00E72563" w:rsidRDefault="0048265A" w:rsidP="008230FC">
      <w:pPr>
        <w:numPr>
          <w:ilvl w:val="0"/>
          <w:numId w:val="11"/>
        </w:numPr>
        <w:jc w:val="both"/>
      </w:pPr>
      <w:r w:rsidRPr="00E72563">
        <w:t>Refresh of the Skills and Employment Framework</w:t>
      </w:r>
    </w:p>
    <w:p w14:paraId="62ACDC30" w14:textId="77777777" w:rsidR="0048265A" w:rsidRPr="00E72563" w:rsidRDefault="0048265A" w:rsidP="008230FC">
      <w:pPr>
        <w:numPr>
          <w:ilvl w:val="0"/>
          <w:numId w:val="11"/>
        </w:numPr>
        <w:jc w:val="both"/>
      </w:pPr>
      <w:r w:rsidRPr="00E72563">
        <w:t>Production and adoption of a Social Charter</w:t>
      </w:r>
    </w:p>
    <w:p w14:paraId="1C8802F8" w14:textId="77777777" w:rsidR="0048265A" w:rsidRPr="00E72563" w:rsidRDefault="0048265A" w:rsidP="008230FC">
      <w:pPr>
        <w:numPr>
          <w:ilvl w:val="0"/>
          <w:numId w:val="11"/>
        </w:numPr>
        <w:jc w:val="both"/>
      </w:pPr>
      <w:r w:rsidRPr="00E72563">
        <w:lastRenderedPageBreak/>
        <w:t>Refresh of the Tourism Strategy</w:t>
      </w:r>
    </w:p>
    <w:p w14:paraId="28E69C4B" w14:textId="77777777" w:rsidR="0048265A" w:rsidRPr="00E72563" w:rsidRDefault="0048265A" w:rsidP="008230FC">
      <w:pPr>
        <w:numPr>
          <w:ilvl w:val="0"/>
          <w:numId w:val="11"/>
        </w:numPr>
        <w:jc w:val="both"/>
      </w:pPr>
      <w:r w:rsidRPr="00E72563">
        <w:t>LEP Audit and Action Plan – Diversity and Inclusion</w:t>
      </w:r>
    </w:p>
    <w:p w14:paraId="3206A591" w14:textId="77777777" w:rsidR="0048265A" w:rsidRPr="00E72563" w:rsidRDefault="0048265A" w:rsidP="0048265A">
      <w:pPr>
        <w:ind w:firstLine="0"/>
        <w:jc w:val="both"/>
      </w:pPr>
      <w:r w:rsidRPr="00E72563">
        <w:tab/>
      </w:r>
    </w:p>
    <w:p w14:paraId="440A679E" w14:textId="77777777" w:rsidR="0048265A" w:rsidRPr="00E72563" w:rsidRDefault="0048265A" w:rsidP="0048265A">
      <w:pPr>
        <w:ind w:firstLine="0"/>
        <w:jc w:val="both"/>
        <w:rPr>
          <w:i/>
          <w:iCs/>
        </w:rPr>
      </w:pPr>
      <w:r w:rsidRPr="00E72563">
        <w:rPr>
          <w:i/>
          <w:iCs/>
        </w:rPr>
        <w:t>An overall budget envelope of £100k is proposed for continuation of this activity</w:t>
      </w:r>
    </w:p>
    <w:p w14:paraId="5866CB24" w14:textId="77777777" w:rsidR="0048265A" w:rsidRPr="00E72563" w:rsidRDefault="0048265A" w:rsidP="00E72563">
      <w:pPr>
        <w:ind w:left="0" w:firstLine="0"/>
        <w:jc w:val="both"/>
        <w:rPr>
          <w:i/>
          <w:iCs/>
        </w:rPr>
      </w:pPr>
    </w:p>
    <w:p w14:paraId="217C5B8C" w14:textId="4C18CFAE" w:rsidR="0048265A" w:rsidRPr="00E72563" w:rsidRDefault="000C6943" w:rsidP="0048265A">
      <w:pPr>
        <w:ind w:firstLine="0"/>
        <w:jc w:val="both"/>
        <w:rPr>
          <w:b/>
          <w:bCs/>
        </w:rPr>
      </w:pPr>
      <w:r w:rsidRPr="00E72563">
        <w:rPr>
          <w:b/>
          <w:bCs/>
        </w:rPr>
        <w:t>4</w:t>
      </w:r>
      <w:r w:rsidR="0048265A" w:rsidRPr="00E72563">
        <w:rPr>
          <w:b/>
          <w:bCs/>
        </w:rPr>
        <w:t>.</w:t>
      </w:r>
      <w:r w:rsidR="004C5EA6" w:rsidRPr="00E72563">
        <w:rPr>
          <w:b/>
          <w:bCs/>
        </w:rPr>
        <w:t>2</w:t>
      </w:r>
      <w:r w:rsidR="000352EC" w:rsidRPr="00E72563">
        <w:rPr>
          <w:b/>
          <w:bCs/>
        </w:rPr>
        <w:t xml:space="preserve">   </w:t>
      </w:r>
      <w:r w:rsidR="0048265A" w:rsidRPr="00E72563">
        <w:rPr>
          <w:b/>
          <w:bCs/>
        </w:rPr>
        <w:tab/>
      </w:r>
      <w:r w:rsidR="00935752" w:rsidRPr="00E72563">
        <w:rPr>
          <w:b/>
          <w:bCs/>
        </w:rPr>
        <w:t>Objective 2</w:t>
      </w:r>
      <w:r w:rsidR="00935752" w:rsidRPr="00E72563">
        <w:rPr>
          <w:b/>
          <w:bCs/>
        </w:rPr>
        <w:tab/>
      </w:r>
      <w:r w:rsidR="0048265A" w:rsidRPr="00E72563">
        <w:rPr>
          <w:b/>
          <w:bCs/>
        </w:rPr>
        <w:t>Delivery of the Capital Programme</w:t>
      </w:r>
    </w:p>
    <w:p w14:paraId="3AD0E127" w14:textId="77777777" w:rsidR="0048265A" w:rsidRPr="00E72563" w:rsidRDefault="0048265A" w:rsidP="0048265A">
      <w:pPr>
        <w:ind w:firstLine="0"/>
        <w:jc w:val="both"/>
        <w:rPr>
          <w:b/>
          <w:bCs/>
        </w:rPr>
      </w:pPr>
    </w:p>
    <w:p w14:paraId="7A5A6018" w14:textId="77777777" w:rsidR="0048265A" w:rsidRPr="00E72563" w:rsidRDefault="0048265A" w:rsidP="0048265A">
      <w:pPr>
        <w:ind w:firstLine="0"/>
        <w:jc w:val="both"/>
      </w:pPr>
      <w:r w:rsidRPr="00E72563">
        <w:t>Many elements of existing programme delivery will continue through-out 2022/23 including programme and contract management of existing funded projects within:</w:t>
      </w:r>
    </w:p>
    <w:p w14:paraId="78256B22" w14:textId="77777777" w:rsidR="0048265A" w:rsidRPr="00E72563" w:rsidRDefault="0048265A" w:rsidP="0048265A">
      <w:pPr>
        <w:ind w:firstLine="0"/>
        <w:jc w:val="both"/>
      </w:pPr>
    </w:p>
    <w:p w14:paraId="4E8BDF47" w14:textId="77777777" w:rsidR="0048265A" w:rsidRPr="00E72563" w:rsidRDefault="0048265A" w:rsidP="008230FC">
      <w:pPr>
        <w:numPr>
          <w:ilvl w:val="0"/>
          <w:numId w:val="10"/>
        </w:numPr>
        <w:jc w:val="both"/>
      </w:pPr>
      <w:r w:rsidRPr="00E72563">
        <w:t>Growth Deal programme (£273m)</w:t>
      </w:r>
    </w:p>
    <w:p w14:paraId="67017E3B" w14:textId="77777777" w:rsidR="0048265A" w:rsidRPr="00E72563" w:rsidRDefault="0048265A" w:rsidP="008230FC">
      <w:pPr>
        <w:numPr>
          <w:ilvl w:val="0"/>
          <w:numId w:val="10"/>
        </w:numPr>
        <w:jc w:val="both"/>
      </w:pPr>
      <w:r w:rsidRPr="00E72563">
        <w:t>Growing Places (primarily loan funds) (£19.3m)</w:t>
      </w:r>
    </w:p>
    <w:p w14:paraId="3F549CAA" w14:textId="77777777" w:rsidR="0048265A" w:rsidRPr="00E72563" w:rsidRDefault="0048265A" w:rsidP="008230FC">
      <w:pPr>
        <w:numPr>
          <w:ilvl w:val="0"/>
          <w:numId w:val="10"/>
        </w:numPr>
        <w:jc w:val="both"/>
      </w:pPr>
      <w:r w:rsidRPr="00E72563">
        <w:t>Getting Building Fund projects (£34.1m)</w:t>
      </w:r>
    </w:p>
    <w:p w14:paraId="2C0AE992" w14:textId="77777777" w:rsidR="0048265A" w:rsidRPr="00E72563" w:rsidRDefault="0048265A" w:rsidP="0048265A">
      <w:pPr>
        <w:ind w:firstLine="0"/>
        <w:jc w:val="both"/>
      </w:pPr>
    </w:p>
    <w:p w14:paraId="39AF4847" w14:textId="6076D11E" w:rsidR="0048265A" w:rsidRPr="00E72563" w:rsidRDefault="0048265A" w:rsidP="0048265A">
      <w:pPr>
        <w:ind w:firstLine="0"/>
        <w:jc w:val="both"/>
      </w:pPr>
      <w:r w:rsidRPr="00E72563">
        <w:t xml:space="preserve">In addition, the LEP may provide ongoing and future support to initiatives as part of </w:t>
      </w:r>
      <w:proofErr w:type="gramStart"/>
      <w:r w:rsidRPr="00E72563">
        <w:t>day</w:t>
      </w:r>
      <w:r w:rsidR="005D5195" w:rsidRPr="00E72563">
        <w:t xml:space="preserve"> </w:t>
      </w:r>
      <w:r w:rsidRPr="00E72563">
        <w:t>to</w:t>
      </w:r>
      <w:r w:rsidR="005D5195" w:rsidRPr="00E72563">
        <w:t xml:space="preserve"> </w:t>
      </w:r>
      <w:r w:rsidRPr="00E72563">
        <w:t>day</w:t>
      </w:r>
      <w:proofErr w:type="gramEnd"/>
      <w:r w:rsidRPr="00E72563">
        <w:t xml:space="preserve"> operational activity, programmes and other LEP projects and commissions (such as annual / one-off projects identified in annual/strategic/finance plans).   This would include for example, the bid for EDEN in the North.</w:t>
      </w:r>
    </w:p>
    <w:p w14:paraId="14749527" w14:textId="77777777" w:rsidR="0048265A" w:rsidRPr="00E72563" w:rsidRDefault="0048265A" w:rsidP="0048265A">
      <w:pPr>
        <w:ind w:firstLine="0"/>
        <w:jc w:val="both"/>
      </w:pPr>
    </w:p>
    <w:p w14:paraId="578AA5F9" w14:textId="3B22CA3E" w:rsidR="0048265A" w:rsidRPr="00E72563" w:rsidRDefault="0048265A" w:rsidP="0048265A">
      <w:pPr>
        <w:ind w:firstLine="0"/>
        <w:jc w:val="both"/>
        <w:rPr>
          <w:i/>
          <w:iCs/>
        </w:rPr>
      </w:pPr>
      <w:r w:rsidRPr="00E72563">
        <w:rPr>
          <w:i/>
          <w:iCs/>
        </w:rPr>
        <w:t xml:space="preserve">There is </w:t>
      </w:r>
      <w:r w:rsidR="009F59CD" w:rsidRPr="00E72563">
        <w:rPr>
          <w:i/>
          <w:iCs/>
        </w:rPr>
        <w:t>no</w:t>
      </w:r>
      <w:r w:rsidRPr="00E72563">
        <w:rPr>
          <w:i/>
          <w:iCs/>
        </w:rPr>
        <w:t xml:space="preserve"> specific provision made for financial support to these initiatives within the 22/23 budget, but if required</w:t>
      </w:r>
      <w:r w:rsidR="000E644C" w:rsidRPr="00E72563">
        <w:rPr>
          <w:i/>
          <w:iCs/>
        </w:rPr>
        <w:t>, activity</w:t>
      </w:r>
      <w:r w:rsidRPr="00E72563">
        <w:rPr>
          <w:i/>
          <w:iCs/>
        </w:rPr>
        <w:t xml:space="preserve"> will be supported by </w:t>
      </w:r>
      <w:r w:rsidR="009F59CD" w:rsidRPr="00E72563">
        <w:rPr>
          <w:i/>
          <w:iCs/>
        </w:rPr>
        <w:t xml:space="preserve">one of </w:t>
      </w:r>
      <w:r w:rsidRPr="00E72563">
        <w:rPr>
          <w:i/>
          <w:iCs/>
        </w:rPr>
        <w:t xml:space="preserve">the Project </w:t>
      </w:r>
      <w:proofErr w:type="gramStart"/>
      <w:r w:rsidRPr="00E72563">
        <w:rPr>
          <w:i/>
          <w:iCs/>
        </w:rPr>
        <w:t>budge</w:t>
      </w:r>
      <w:r w:rsidR="009F59CD" w:rsidRPr="00E72563">
        <w:rPr>
          <w:i/>
          <w:iCs/>
        </w:rPr>
        <w:t>t</w:t>
      </w:r>
      <w:proofErr w:type="gramEnd"/>
      <w:r w:rsidR="009F59CD" w:rsidRPr="00E72563">
        <w:rPr>
          <w:i/>
          <w:iCs/>
        </w:rPr>
        <w:t>, Monitoring and Evaluation or Legal budget</w:t>
      </w:r>
      <w:r w:rsidRPr="00E72563">
        <w:rPr>
          <w:i/>
          <w:iCs/>
        </w:rPr>
        <w:t>.</w:t>
      </w:r>
    </w:p>
    <w:p w14:paraId="24F2B3E1" w14:textId="0DEB7D15" w:rsidR="000352EC" w:rsidRPr="00E72563" w:rsidRDefault="000352EC" w:rsidP="0048265A">
      <w:pPr>
        <w:ind w:firstLine="0"/>
        <w:jc w:val="both"/>
        <w:rPr>
          <w:i/>
          <w:iCs/>
        </w:rPr>
      </w:pPr>
    </w:p>
    <w:p w14:paraId="1E2A46E7" w14:textId="4357A5BF" w:rsidR="000352EC" w:rsidRPr="00E72563" w:rsidRDefault="000C6943" w:rsidP="0048265A">
      <w:pPr>
        <w:ind w:firstLine="0"/>
        <w:jc w:val="both"/>
        <w:rPr>
          <w:b/>
          <w:bCs/>
        </w:rPr>
      </w:pPr>
      <w:r w:rsidRPr="00E72563">
        <w:rPr>
          <w:b/>
          <w:bCs/>
        </w:rPr>
        <w:t>4</w:t>
      </w:r>
      <w:r w:rsidR="000352EC" w:rsidRPr="00E72563">
        <w:rPr>
          <w:b/>
          <w:bCs/>
        </w:rPr>
        <w:t>.3</w:t>
      </w:r>
      <w:r w:rsidR="000352EC" w:rsidRPr="00E72563">
        <w:rPr>
          <w:b/>
          <w:bCs/>
        </w:rPr>
        <w:tab/>
        <w:t>Objective 3       Partnership Delivery</w:t>
      </w:r>
    </w:p>
    <w:p w14:paraId="2BA41F3F" w14:textId="524F7FDD" w:rsidR="00166C31" w:rsidRPr="00E72563" w:rsidRDefault="00166C31" w:rsidP="0048265A">
      <w:pPr>
        <w:ind w:firstLine="0"/>
        <w:jc w:val="both"/>
        <w:rPr>
          <w:b/>
          <w:bCs/>
        </w:rPr>
      </w:pPr>
    </w:p>
    <w:p w14:paraId="7F8BAAFD" w14:textId="34D97FFD" w:rsidR="000120B1" w:rsidRPr="00E72563" w:rsidRDefault="000120B1" w:rsidP="000120B1">
      <w:pPr>
        <w:spacing w:after="120"/>
        <w:ind w:firstLine="0"/>
        <w:jc w:val="both"/>
      </w:pPr>
      <w:r w:rsidRPr="00E72563">
        <w:rPr>
          <w:bCs/>
        </w:rPr>
        <w:t xml:space="preserve">This includes </w:t>
      </w:r>
      <w:proofErr w:type="gramStart"/>
      <w:r w:rsidRPr="00E72563">
        <w:rPr>
          <w:bCs/>
        </w:rPr>
        <w:t>activity</w:t>
      </w:r>
      <w:proofErr w:type="gramEnd"/>
      <w:r w:rsidRPr="00E72563">
        <w:rPr>
          <w:bCs/>
        </w:rPr>
        <w:t xml:space="preserve"> which is resourced and delivered in Partnership, generally utilising programme specific resources; partners may themselves align further resources to maximise value for money and outcomes</w:t>
      </w:r>
      <w:r w:rsidR="001D43A6" w:rsidRPr="00E72563">
        <w:rPr>
          <w:bCs/>
        </w:rPr>
        <w:t xml:space="preserve"> which may also include the cost and time of staff resource</w:t>
      </w:r>
      <w:r w:rsidRPr="00E72563">
        <w:rPr>
          <w:bCs/>
        </w:rPr>
        <w:t>.</w:t>
      </w:r>
      <w:r w:rsidR="00B126BD" w:rsidRPr="00E72563">
        <w:rPr>
          <w:bCs/>
        </w:rPr>
        <w:t xml:space="preserve"> By far the greatest contributor is Lancashire Council, in </w:t>
      </w:r>
      <w:r w:rsidR="00E67AD0" w:rsidRPr="00E72563">
        <w:rPr>
          <w:bCs/>
        </w:rPr>
        <w:t>many</w:t>
      </w:r>
      <w:r w:rsidR="00B126BD" w:rsidRPr="00E72563">
        <w:rPr>
          <w:bCs/>
        </w:rPr>
        <w:t xml:space="preserve"> cases exceeding the direct resources allocated by the LEP.</w:t>
      </w:r>
      <w:r w:rsidRPr="00E72563">
        <w:rPr>
          <w:bCs/>
        </w:rPr>
        <w:t xml:space="preserve"> The LEP has both a leadership</w:t>
      </w:r>
      <w:r w:rsidR="00E67AD0" w:rsidRPr="00E72563">
        <w:rPr>
          <w:bCs/>
        </w:rPr>
        <w:t xml:space="preserve"> (set by HMG)</w:t>
      </w:r>
      <w:r w:rsidRPr="00E72563">
        <w:rPr>
          <w:bCs/>
        </w:rPr>
        <w:t xml:space="preserve"> and oversight role within the partnership and may have a programme management responsibility.</w:t>
      </w:r>
      <w:r w:rsidRPr="00E72563">
        <w:t xml:space="preserve">  This includes activity the Government 'sponsors' through its core and specific project funding to the LEP.  The LEP also provides governance </w:t>
      </w:r>
      <w:r w:rsidR="00AC3DFF" w:rsidRPr="00E72563">
        <w:t>C</w:t>
      </w:r>
      <w:r w:rsidRPr="00E72563">
        <w:t>ommittees</w:t>
      </w:r>
      <w:r w:rsidR="00AC3DFF" w:rsidRPr="00E72563">
        <w:t xml:space="preserve"> with partner membership,</w:t>
      </w:r>
      <w:r w:rsidRPr="00E72563">
        <w:t xml:space="preserve"> to steer and oversee the work and ensure it aligns with strategic priorities and Government requirements.  </w:t>
      </w:r>
    </w:p>
    <w:p w14:paraId="2C2BAE70" w14:textId="77777777" w:rsidR="000120B1" w:rsidRPr="00E72563" w:rsidRDefault="000120B1" w:rsidP="000120B1">
      <w:pPr>
        <w:spacing w:after="120"/>
        <w:ind w:firstLine="0"/>
        <w:jc w:val="both"/>
      </w:pPr>
      <w:r w:rsidRPr="00E72563">
        <w:t>This includes:</w:t>
      </w:r>
    </w:p>
    <w:p w14:paraId="22CFC25A" w14:textId="77777777" w:rsidR="000120B1" w:rsidRPr="00E72563" w:rsidRDefault="000120B1" w:rsidP="000120B1">
      <w:pPr>
        <w:pStyle w:val="ListParagraph"/>
        <w:numPr>
          <w:ilvl w:val="0"/>
          <w:numId w:val="3"/>
        </w:numPr>
        <w:spacing w:after="120" w:line="259" w:lineRule="auto"/>
        <w:jc w:val="both"/>
      </w:pPr>
      <w:r w:rsidRPr="00E72563">
        <w:rPr>
          <w:b/>
          <w:bCs/>
        </w:rPr>
        <w:t>Business Support/Growth Hub (Boost)</w:t>
      </w:r>
      <w:r w:rsidRPr="00E72563">
        <w:t xml:space="preserve"> (LEP Business Support management Board)</w:t>
      </w:r>
    </w:p>
    <w:p w14:paraId="175FAB00" w14:textId="77777777" w:rsidR="000120B1" w:rsidRPr="00E72563" w:rsidRDefault="000120B1" w:rsidP="000120B1">
      <w:pPr>
        <w:pStyle w:val="ListParagraph"/>
        <w:numPr>
          <w:ilvl w:val="0"/>
          <w:numId w:val="3"/>
        </w:numPr>
        <w:spacing w:after="120" w:line="259" w:lineRule="auto"/>
        <w:jc w:val="both"/>
      </w:pPr>
      <w:r w:rsidRPr="00E72563">
        <w:rPr>
          <w:b/>
          <w:bCs/>
        </w:rPr>
        <w:t>Skills and Employment Hub</w:t>
      </w:r>
      <w:r w:rsidRPr="00E72563">
        <w:t xml:space="preserve"> (LEP Skills and Employment Advisory Panel &amp; Local Authority Leaders)</w:t>
      </w:r>
    </w:p>
    <w:p w14:paraId="4C2FCA3C" w14:textId="77777777" w:rsidR="000120B1" w:rsidRPr="00E72563" w:rsidRDefault="000120B1" w:rsidP="000120B1">
      <w:pPr>
        <w:pStyle w:val="ListParagraph"/>
        <w:numPr>
          <w:ilvl w:val="0"/>
          <w:numId w:val="3"/>
        </w:numPr>
        <w:spacing w:after="120" w:line="259" w:lineRule="auto"/>
        <w:jc w:val="both"/>
      </w:pPr>
      <w:r w:rsidRPr="00E72563">
        <w:rPr>
          <w:b/>
          <w:bCs/>
        </w:rPr>
        <w:t>Enterprise Zones</w:t>
      </w:r>
      <w:r w:rsidRPr="00E72563">
        <w:t xml:space="preserve"> (LEP Governance: Enterprise Zone Governance Committee)</w:t>
      </w:r>
    </w:p>
    <w:p w14:paraId="606E3237" w14:textId="77777777" w:rsidR="000120B1" w:rsidRPr="00E72563" w:rsidRDefault="000120B1" w:rsidP="000120B1">
      <w:pPr>
        <w:pStyle w:val="ListParagraph"/>
        <w:numPr>
          <w:ilvl w:val="0"/>
          <w:numId w:val="3"/>
        </w:numPr>
        <w:spacing w:after="120" w:line="259" w:lineRule="auto"/>
        <w:jc w:val="both"/>
      </w:pPr>
      <w:r w:rsidRPr="00E72563">
        <w:rPr>
          <w:b/>
          <w:bCs/>
        </w:rPr>
        <w:t>City Deal</w:t>
      </w:r>
      <w:r w:rsidRPr="00E72563">
        <w:t xml:space="preserve"> (Executive Board – (Chaired by the LEP) and Stewardship Board)</w:t>
      </w:r>
    </w:p>
    <w:p w14:paraId="7E8960B0" w14:textId="77777777" w:rsidR="000120B1" w:rsidRPr="00E72563" w:rsidRDefault="000120B1" w:rsidP="000120B1">
      <w:pPr>
        <w:pStyle w:val="ListParagraph"/>
        <w:numPr>
          <w:ilvl w:val="0"/>
          <w:numId w:val="3"/>
        </w:numPr>
        <w:spacing w:after="120" w:line="259" w:lineRule="auto"/>
        <w:jc w:val="both"/>
      </w:pPr>
      <w:r w:rsidRPr="00E72563">
        <w:rPr>
          <w:b/>
          <w:bCs/>
        </w:rPr>
        <w:lastRenderedPageBreak/>
        <w:t>Trade and Investment –</w:t>
      </w:r>
      <w:r w:rsidRPr="00E72563">
        <w:t xml:space="preserve"> trade advisor and key account management</w:t>
      </w:r>
    </w:p>
    <w:p w14:paraId="774F31AD" w14:textId="77777777" w:rsidR="000120B1" w:rsidRPr="00E72563" w:rsidRDefault="000120B1" w:rsidP="000120B1">
      <w:pPr>
        <w:pStyle w:val="ListParagraph"/>
        <w:numPr>
          <w:ilvl w:val="0"/>
          <w:numId w:val="3"/>
        </w:numPr>
        <w:spacing w:after="120" w:line="259" w:lineRule="auto"/>
        <w:jc w:val="both"/>
      </w:pPr>
      <w:r w:rsidRPr="00E72563">
        <w:rPr>
          <w:b/>
          <w:bCs/>
        </w:rPr>
        <w:t xml:space="preserve">Innovation </w:t>
      </w:r>
      <w:r w:rsidRPr="00E72563">
        <w:t>(Innovation Board)</w:t>
      </w:r>
    </w:p>
    <w:p w14:paraId="3431AFDC" w14:textId="77777777" w:rsidR="000120B1" w:rsidRPr="00E72563" w:rsidRDefault="000120B1" w:rsidP="000120B1">
      <w:pPr>
        <w:pStyle w:val="ListParagraph"/>
        <w:numPr>
          <w:ilvl w:val="0"/>
          <w:numId w:val="3"/>
        </w:numPr>
        <w:spacing w:after="120" w:line="259" w:lineRule="auto"/>
        <w:jc w:val="both"/>
      </w:pPr>
      <w:r w:rsidRPr="00E72563">
        <w:rPr>
          <w:b/>
          <w:bCs/>
        </w:rPr>
        <w:t xml:space="preserve">Major Development and Infrastructure </w:t>
      </w:r>
      <w:r w:rsidRPr="00E72563">
        <w:t>(Local authority led)</w:t>
      </w:r>
    </w:p>
    <w:p w14:paraId="4EE9222B" w14:textId="44FC7630" w:rsidR="00166C31" w:rsidRPr="00E72563" w:rsidRDefault="000120B1" w:rsidP="001D43A6">
      <w:pPr>
        <w:spacing w:after="120"/>
        <w:ind w:firstLine="0"/>
        <w:jc w:val="both"/>
        <w:rPr>
          <w:i/>
          <w:iCs/>
        </w:rPr>
      </w:pPr>
      <w:r w:rsidRPr="00E72563">
        <w:rPr>
          <w:i/>
          <w:iCs/>
        </w:rPr>
        <w:t>These governance Committees, report to the LEP Board and secretariat support is provided by the Accountable Body; a cost of £43k is provisioned within the budget.</w:t>
      </w:r>
    </w:p>
    <w:p w14:paraId="0F8F1493" w14:textId="66A1EB75" w:rsidR="000352EC" w:rsidRPr="00E72563" w:rsidRDefault="000352EC" w:rsidP="000352EC">
      <w:pPr>
        <w:jc w:val="both"/>
        <w:rPr>
          <w:b/>
          <w:bCs/>
        </w:rPr>
      </w:pPr>
      <w:r w:rsidRPr="00E72563">
        <w:rPr>
          <w:b/>
          <w:bCs/>
        </w:rPr>
        <w:tab/>
      </w:r>
    </w:p>
    <w:p w14:paraId="2319B898" w14:textId="206BDC57" w:rsidR="00044CA1" w:rsidRPr="00E72563" w:rsidRDefault="00044CA1" w:rsidP="00044CA1">
      <w:pPr>
        <w:ind w:firstLine="0"/>
        <w:jc w:val="both"/>
        <w:rPr>
          <w:b/>
          <w:bCs/>
          <w:u w:val="single"/>
        </w:rPr>
      </w:pPr>
      <w:r w:rsidRPr="00E72563">
        <w:rPr>
          <w:b/>
          <w:bCs/>
          <w:u w:val="single"/>
        </w:rPr>
        <w:t>BOOST and Skills and Employme</w:t>
      </w:r>
      <w:r w:rsidR="009A486B" w:rsidRPr="00E72563">
        <w:rPr>
          <w:b/>
          <w:bCs/>
          <w:u w:val="single"/>
        </w:rPr>
        <w:t>nt</w:t>
      </w:r>
    </w:p>
    <w:p w14:paraId="3CBBDD8F" w14:textId="77EC6589" w:rsidR="00BD0F22" w:rsidRPr="00E72563" w:rsidRDefault="00585BA4" w:rsidP="00183705">
      <w:pPr>
        <w:ind w:firstLine="0"/>
        <w:jc w:val="both"/>
      </w:pPr>
      <w:r w:rsidRPr="00E72563">
        <w:t xml:space="preserve">These two services continue to be developed and </w:t>
      </w:r>
      <w:r w:rsidR="008E1795" w:rsidRPr="00E72563">
        <w:t xml:space="preserve">seek </w:t>
      </w:r>
      <w:r w:rsidR="00C41CB7" w:rsidRPr="00E72563">
        <w:t>grant funds to maintain</w:t>
      </w:r>
      <w:r w:rsidR="008E1795" w:rsidRPr="00E72563">
        <w:t>ing</w:t>
      </w:r>
      <w:r w:rsidR="00C41CB7" w:rsidRPr="00E72563">
        <w:t xml:space="preserve"> and support</w:t>
      </w:r>
      <w:r w:rsidR="008E1795" w:rsidRPr="00E72563">
        <w:t>ing</w:t>
      </w:r>
      <w:r w:rsidR="00C41CB7" w:rsidRPr="00E72563">
        <w:t xml:space="preserve"> these service</w:t>
      </w:r>
      <w:r w:rsidR="00016272" w:rsidRPr="00E72563">
        <w:t>s is essential. The services are highly valued across Lancashire, perform well in comparison to their peers</w:t>
      </w:r>
      <w:r w:rsidR="00BD0F22" w:rsidRPr="00E72563">
        <w:t xml:space="preserve"> and are highly likely to be considered with County Deal negotiations going forward.</w:t>
      </w:r>
      <w:r w:rsidR="008E1795" w:rsidRPr="00E72563">
        <w:t xml:space="preserve"> Funds to replace ESF funds will be essential to </w:t>
      </w:r>
      <w:r w:rsidR="00183705" w:rsidRPr="00E72563">
        <w:t>continuation and growth in these services.</w:t>
      </w:r>
    </w:p>
    <w:p w14:paraId="6DC05699" w14:textId="06C71649" w:rsidR="00044CA1" w:rsidRPr="00E72563" w:rsidRDefault="00044CA1" w:rsidP="000352EC">
      <w:pPr>
        <w:jc w:val="both"/>
      </w:pPr>
    </w:p>
    <w:p w14:paraId="1EAE94CF" w14:textId="4960BA15" w:rsidR="00044CA1" w:rsidRPr="00E72563" w:rsidRDefault="00044CA1" w:rsidP="000352EC">
      <w:pPr>
        <w:jc w:val="both"/>
        <w:rPr>
          <w:b/>
          <w:bCs/>
          <w:u w:val="single"/>
        </w:rPr>
      </w:pPr>
      <w:r w:rsidRPr="00E72563">
        <w:tab/>
      </w:r>
      <w:r w:rsidRPr="00E72563">
        <w:rPr>
          <w:b/>
          <w:bCs/>
          <w:u w:val="single"/>
        </w:rPr>
        <w:t>Enterprise Zones</w:t>
      </w:r>
    </w:p>
    <w:p w14:paraId="1ECF9870" w14:textId="2388360A" w:rsidR="00044CA1" w:rsidRPr="00E72563" w:rsidRDefault="00044CA1" w:rsidP="000352EC">
      <w:pPr>
        <w:jc w:val="both"/>
      </w:pPr>
      <w:r w:rsidRPr="00E72563">
        <w:tab/>
        <w:t>There are 4 sites in Lancashire which form 3 designated Enterprise Zones</w:t>
      </w:r>
      <w:r w:rsidR="00595AA1" w:rsidRPr="00E72563">
        <w:t>, each at various stages of development and delivery. T</w:t>
      </w:r>
      <w:r w:rsidR="00A4274E" w:rsidRPr="00E72563">
        <w:t xml:space="preserve">his coming year, objectives include development and delivery of the Marketing Strategy, </w:t>
      </w:r>
      <w:r w:rsidR="000B3BD0" w:rsidRPr="00E72563">
        <w:t>development of an initial proposal for Warton and maximising the opportunity of the announcement of National Cyber Force to build a world-leading defence and security related cluster within the county.</w:t>
      </w:r>
      <w:r w:rsidR="00653EE2" w:rsidRPr="00E72563">
        <w:t xml:space="preserve"> Oversight of this activity will continue under the strategic direction of the Enterprise Zone Governance Committee.</w:t>
      </w:r>
    </w:p>
    <w:p w14:paraId="168A93AA" w14:textId="52332394" w:rsidR="007B4EE9" w:rsidRPr="00E72563" w:rsidRDefault="007B4EE9" w:rsidP="000352EC">
      <w:pPr>
        <w:jc w:val="both"/>
      </w:pPr>
    </w:p>
    <w:p w14:paraId="0EE8C700" w14:textId="609C3F47" w:rsidR="00653EE2" w:rsidRPr="00E72563" w:rsidRDefault="00653EE2" w:rsidP="000352EC">
      <w:pPr>
        <w:jc w:val="both"/>
        <w:rPr>
          <w:b/>
          <w:bCs/>
          <w:u w:val="single"/>
        </w:rPr>
      </w:pPr>
      <w:r w:rsidRPr="00E72563">
        <w:tab/>
      </w:r>
      <w:r w:rsidRPr="00E72563">
        <w:rPr>
          <w:b/>
          <w:bCs/>
          <w:u w:val="single"/>
        </w:rPr>
        <w:t>Innovation</w:t>
      </w:r>
    </w:p>
    <w:p w14:paraId="65345E28" w14:textId="0D43A5D3" w:rsidR="00653EE2" w:rsidRPr="00E72563" w:rsidRDefault="00653EE2" w:rsidP="000352EC">
      <w:pPr>
        <w:jc w:val="both"/>
      </w:pPr>
      <w:r w:rsidRPr="00E72563">
        <w:tab/>
        <w:t xml:space="preserve">The Innovation Plan published in 2016 is for the greater part now being implemented and this coming year will see </w:t>
      </w:r>
      <w:proofErr w:type="gramStart"/>
      <w:r w:rsidRPr="00E72563">
        <w:t xml:space="preserve">a </w:t>
      </w:r>
      <w:r w:rsidR="00E11697" w:rsidRPr="00E72563">
        <w:t>the</w:t>
      </w:r>
      <w:proofErr w:type="gramEnd"/>
      <w:r w:rsidR="00E11697" w:rsidRPr="00E72563">
        <w:t xml:space="preserve"> </w:t>
      </w:r>
      <w:r w:rsidRPr="00E72563">
        <w:t xml:space="preserve">Innovation Plan </w:t>
      </w:r>
      <w:r w:rsidR="00E11697" w:rsidRPr="00E72563">
        <w:t xml:space="preserve">refreshed, </w:t>
      </w:r>
      <w:r w:rsidRPr="00E72563">
        <w:t>developed and published, under the oversight of the Innovation Board.</w:t>
      </w:r>
    </w:p>
    <w:p w14:paraId="5346B8D4" w14:textId="5B2D7175" w:rsidR="007B4EE9" w:rsidRPr="00E72563" w:rsidRDefault="007B4EE9" w:rsidP="000352EC">
      <w:pPr>
        <w:jc w:val="both"/>
      </w:pPr>
      <w:r w:rsidRPr="00E72563">
        <w:tab/>
      </w:r>
    </w:p>
    <w:p w14:paraId="265B797D" w14:textId="4C494ABA" w:rsidR="00BD0F22" w:rsidRPr="00E72563" w:rsidRDefault="006D0BE2" w:rsidP="000352EC">
      <w:pPr>
        <w:jc w:val="both"/>
        <w:rPr>
          <w:i/>
          <w:iCs/>
        </w:rPr>
      </w:pPr>
      <w:r w:rsidRPr="00E72563">
        <w:tab/>
      </w:r>
      <w:r w:rsidRPr="00E72563">
        <w:rPr>
          <w:i/>
          <w:iCs/>
        </w:rPr>
        <w:t>The funds required for the delivery of BOOST and Skills and Employment are</w:t>
      </w:r>
      <w:r w:rsidR="000C35D7" w:rsidRPr="00E72563">
        <w:rPr>
          <w:i/>
          <w:iCs/>
        </w:rPr>
        <w:t xml:space="preserve"> held under separate budgets of delivery to that of the LEP's operational budget </w:t>
      </w:r>
      <w:proofErr w:type="gramStart"/>
      <w:r w:rsidR="000C35D7" w:rsidRPr="00E72563">
        <w:rPr>
          <w:i/>
          <w:iCs/>
        </w:rPr>
        <w:t>with the exception of</w:t>
      </w:r>
      <w:proofErr w:type="gramEnd"/>
      <w:r w:rsidR="000C35D7" w:rsidRPr="00E72563">
        <w:rPr>
          <w:i/>
          <w:iCs/>
        </w:rPr>
        <w:t xml:space="preserve"> the contribution to </w:t>
      </w:r>
      <w:r w:rsidR="00044FAA" w:rsidRPr="00E72563">
        <w:rPr>
          <w:i/>
          <w:iCs/>
        </w:rPr>
        <w:t>match the Careers Hub and Enterprise Advisor's Network (£25k).</w:t>
      </w:r>
    </w:p>
    <w:p w14:paraId="32C4A78D" w14:textId="07440D81" w:rsidR="002F0BD8" w:rsidRPr="00E72563" w:rsidRDefault="002F0BD8" w:rsidP="000352EC">
      <w:pPr>
        <w:jc w:val="both"/>
        <w:rPr>
          <w:i/>
          <w:iCs/>
        </w:rPr>
      </w:pPr>
    </w:p>
    <w:p w14:paraId="2BFA1E86" w14:textId="1EE78BC0" w:rsidR="002F0BD8" w:rsidRPr="00E72563" w:rsidRDefault="002F0BD8" w:rsidP="002F0BD8">
      <w:pPr>
        <w:spacing w:after="120"/>
        <w:ind w:left="0" w:firstLine="542"/>
        <w:jc w:val="both"/>
        <w:rPr>
          <w:b/>
          <w:bCs/>
          <w:u w:val="single"/>
        </w:rPr>
      </w:pPr>
      <w:r w:rsidRPr="00E72563">
        <w:rPr>
          <w:b/>
          <w:bCs/>
          <w:u w:val="single"/>
        </w:rPr>
        <w:t>Lancashire 2025</w:t>
      </w:r>
    </w:p>
    <w:p w14:paraId="1D6EA3CA" w14:textId="020E8C3E" w:rsidR="00EB2A96" w:rsidRPr="00E72563" w:rsidRDefault="002F0BD8" w:rsidP="00E72563">
      <w:pPr>
        <w:spacing w:after="120"/>
        <w:ind w:firstLine="0"/>
        <w:jc w:val="both"/>
      </w:pPr>
      <w:r w:rsidRPr="00E72563">
        <w:t>The Greater Lancashire Plan is now replaced by Lancashire 2050 – the foundational document to support negotiations with Government for a County Deal. The LEP will continue to support the development and negotiation of the County Deal by providing the voice of business, all evidence-led strategy, policies and sector plans, advocacy and any other support sought by Lancashire's local authorities.</w:t>
      </w:r>
    </w:p>
    <w:p w14:paraId="02BEF3F7" w14:textId="7E6E8068" w:rsidR="002F0BD8" w:rsidRPr="00E72563" w:rsidRDefault="002F0BD8" w:rsidP="002F0BD8">
      <w:pPr>
        <w:spacing w:after="120" w:line="259" w:lineRule="auto"/>
        <w:ind w:firstLine="0"/>
        <w:jc w:val="both"/>
        <w:rPr>
          <w:b/>
          <w:bCs/>
          <w:u w:val="single"/>
        </w:rPr>
      </w:pPr>
      <w:r w:rsidRPr="00E72563">
        <w:rPr>
          <w:b/>
          <w:bCs/>
          <w:u w:val="single"/>
        </w:rPr>
        <w:t>Regional Collaborations</w:t>
      </w:r>
    </w:p>
    <w:p w14:paraId="72A206E5" w14:textId="0326DF06" w:rsidR="002F0BD8" w:rsidRPr="00E72563" w:rsidRDefault="002F0BD8" w:rsidP="002F0BD8">
      <w:pPr>
        <w:spacing w:after="120"/>
        <w:ind w:left="567" w:hanging="207"/>
        <w:jc w:val="both"/>
      </w:pPr>
      <w:r w:rsidRPr="00E72563">
        <w:t xml:space="preserve">   Government encourages LEPs to seek out and support collaborative partnerships which stretch beyond the boundaries of Lancashire, where additional value may be delivered </w:t>
      </w:r>
      <w:proofErr w:type="gramStart"/>
      <w:r w:rsidRPr="00E72563">
        <w:t>as a consequence of</w:t>
      </w:r>
      <w:proofErr w:type="gramEnd"/>
      <w:r w:rsidRPr="00E72563">
        <w:t xml:space="preserve"> developing broader and more significant propositions. The two most significant partnerships are:</w:t>
      </w:r>
    </w:p>
    <w:p w14:paraId="4CEF79ED" w14:textId="77777777" w:rsidR="002F0BD8" w:rsidRPr="00E72563" w:rsidRDefault="002F0BD8" w:rsidP="008230FC">
      <w:pPr>
        <w:pStyle w:val="ListParagraph"/>
        <w:numPr>
          <w:ilvl w:val="0"/>
          <w:numId w:val="23"/>
        </w:numPr>
        <w:spacing w:after="120" w:line="259" w:lineRule="auto"/>
        <w:jc w:val="both"/>
      </w:pPr>
      <w:r w:rsidRPr="00E72563">
        <w:lastRenderedPageBreak/>
        <w:t xml:space="preserve">NP11 (with a clear focus on innovation, trade and investment, </w:t>
      </w:r>
      <w:proofErr w:type="gramStart"/>
      <w:r w:rsidRPr="00E72563">
        <w:t>skills</w:t>
      </w:r>
      <w:proofErr w:type="gramEnd"/>
      <w:r w:rsidRPr="00E72563">
        <w:t xml:space="preserve"> and net zero carbon)</w:t>
      </w:r>
    </w:p>
    <w:p w14:paraId="1A2557E2" w14:textId="77777777" w:rsidR="002F0BD8" w:rsidRPr="00E72563" w:rsidRDefault="002F0BD8" w:rsidP="008230FC">
      <w:pPr>
        <w:pStyle w:val="ListParagraph"/>
        <w:numPr>
          <w:ilvl w:val="0"/>
          <w:numId w:val="23"/>
        </w:numPr>
        <w:spacing w:after="120" w:line="259" w:lineRule="auto"/>
        <w:jc w:val="both"/>
      </w:pPr>
      <w:r w:rsidRPr="00E72563">
        <w:t>LEP Network</w:t>
      </w:r>
    </w:p>
    <w:p w14:paraId="25A94A53" w14:textId="10CF2C47" w:rsidR="002F0BD8" w:rsidRPr="00E72563" w:rsidRDefault="002F0BD8" w:rsidP="002F0BD8">
      <w:pPr>
        <w:spacing w:after="120"/>
        <w:ind w:left="567" w:firstLine="0"/>
        <w:jc w:val="both"/>
      </w:pPr>
      <w:r w:rsidRPr="00E72563">
        <w:t xml:space="preserve">but other partnerships exist such as NetZero </w:t>
      </w:r>
      <w:proofErr w:type="gramStart"/>
      <w:r w:rsidRPr="00E72563">
        <w:t>North West</w:t>
      </w:r>
      <w:proofErr w:type="gramEnd"/>
      <w:r w:rsidRPr="00E72563">
        <w:t>, and Lancashire Cyber Partnership Board in which the LEP is playing an increasing role to maximise the benefit for Lancashire.</w:t>
      </w:r>
    </w:p>
    <w:p w14:paraId="6A952818" w14:textId="77777777" w:rsidR="002F0BD8" w:rsidRPr="00E72563" w:rsidRDefault="002F0BD8" w:rsidP="002F0BD8">
      <w:pPr>
        <w:spacing w:after="120"/>
        <w:ind w:left="567" w:firstLine="0"/>
        <w:jc w:val="both"/>
        <w:rPr>
          <w:i/>
          <w:iCs/>
        </w:rPr>
      </w:pPr>
      <w:r w:rsidRPr="00E72563">
        <w:rPr>
          <w:i/>
          <w:iCs/>
        </w:rPr>
        <w:t>There is occasionally a small financial implication to this activity for example to support events; if incurred it will be met form the General Project Fund.</w:t>
      </w:r>
    </w:p>
    <w:p w14:paraId="7D0E331F" w14:textId="77777777" w:rsidR="0048265A" w:rsidRPr="00E72563" w:rsidRDefault="0048265A" w:rsidP="007471D9">
      <w:pPr>
        <w:ind w:left="0" w:firstLine="0"/>
        <w:jc w:val="both"/>
        <w:rPr>
          <w:i/>
          <w:iCs/>
        </w:rPr>
      </w:pPr>
    </w:p>
    <w:p w14:paraId="76333AB1" w14:textId="4E0C23C8" w:rsidR="004D7B77" w:rsidRPr="00E72563" w:rsidRDefault="000C6943" w:rsidP="004D7B77">
      <w:pPr>
        <w:ind w:firstLine="0"/>
        <w:jc w:val="both"/>
        <w:rPr>
          <w:b/>
          <w:bCs/>
        </w:rPr>
      </w:pPr>
      <w:r w:rsidRPr="00E72563">
        <w:rPr>
          <w:b/>
          <w:bCs/>
        </w:rPr>
        <w:t>4</w:t>
      </w:r>
      <w:r w:rsidR="004D7B77" w:rsidRPr="00E72563">
        <w:rPr>
          <w:b/>
          <w:bCs/>
        </w:rPr>
        <w:t>.</w:t>
      </w:r>
      <w:r w:rsidR="007471D9" w:rsidRPr="00E72563">
        <w:rPr>
          <w:b/>
          <w:bCs/>
        </w:rPr>
        <w:t>4</w:t>
      </w:r>
      <w:r w:rsidR="004D7B77" w:rsidRPr="00E72563">
        <w:rPr>
          <w:b/>
          <w:bCs/>
        </w:rPr>
        <w:tab/>
        <w:t xml:space="preserve">Objective 4 </w:t>
      </w:r>
      <w:r w:rsidR="004C5EA6" w:rsidRPr="00E72563">
        <w:rPr>
          <w:b/>
          <w:bCs/>
        </w:rPr>
        <w:t>–</w:t>
      </w:r>
      <w:r w:rsidR="004D7B77" w:rsidRPr="00E72563">
        <w:rPr>
          <w:b/>
          <w:bCs/>
        </w:rPr>
        <w:t xml:space="preserve"> </w:t>
      </w:r>
      <w:r w:rsidR="004C5EA6" w:rsidRPr="00E72563">
        <w:rPr>
          <w:b/>
          <w:bCs/>
        </w:rPr>
        <w:t>Bringing the vo</w:t>
      </w:r>
      <w:r w:rsidR="007471D9" w:rsidRPr="00E72563">
        <w:rPr>
          <w:b/>
          <w:bCs/>
        </w:rPr>
        <w:t>i</w:t>
      </w:r>
      <w:r w:rsidR="004C5EA6" w:rsidRPr="00E72563">
        <w:rPr>
          <w:b/>
          <w:bCs/>
        </w:rPr>
        <w:t>ce of business to the heart of policy and decision-making</w:t>
      </w:r>
      <w:r w:rsidR="003C6451" w:rsidRPr="00E72563">
        <w:rPr>
          <w:b/>
          <w:bCs/>
        </w:rPr>
        <w:t xml:space="preserve"> and advocating for business</w:t>
      </w:r>
    </w:p>
    <w:p w14:paraId="354FCF91" w14:textId="77777777" w:rsidR="003C6451" w:rsidRPr="00E72563" w:rsidRDefault="003C6451" w:rsidP="004D7B77">
      <w:pPr>
        <w:ind w:firstLine="0"/>
        <w:jc w:val="both"/>
        <w:rPr>
          <w:b/>
          <w:bCs/>
        </w:rPr>
      </w:pPr>
    </w:p>
    <w:p w14:paraId="27FEF922" w14:textId="77777777" w:rsidR="007471D9" w:rsidRPr="00E72563" w:rsidRDefault="007471D9" w:rsidP="007471D9">
      <w:pPr>
        <w:spacing w:after="120"/>
        <w:ind w:firstLine="0"/>
        <w:jc w:val="both"/>
      </w:pPr>
      <w:r w:rsidRPr="00E72563">
        <w:rPr>
          <w:bCs/>
        </w:rPr>
        <w:t>This reflects activity which other partners may be responsible for leading and delivering</w:t>
      </w:r>
      <w:r w:rsidRPr="00E72563">
        <w:t xml:space="preserve"> but which the LEP is engaged in an advisory role, utilising its private sector leadership as a champion of progressive policies in terms of the economy, environment, technology and innovation, supply-chain, investment, skills and training, </w:t>
      </w:r>
      <w:proofErr w:type="gramStart"/>
      <w:r w:rsidRPr="00E72563">
        <w:t>enterprise</w:t>
      </w:r>
      <w:proofErr w:type="gramEnd"/>
      <w:r w:rsidRPr="00E72563">
        <w:t xml:space="preserve"> and market development. The LEP may choose to contribute bespoke funding aligned to economic priorities. In financial year 2022/23, this includes, but won't be limited to:</w:t>
      </w:r>
    </w:p>
    <w:p w14:paraId="7BA84578" w14:textId="77777777" w:rsidR="007471D9" w:rsidRPr="00E72563" w:rsidRDefault="007471D9" w:rsidP="008230FC">
      <w:pPr>
        <w:pStyle w:val="ListParagraph"/>
        <w:numPr>
          <w:ilvl w:val="0"/>
          <w:numId w:val="15"/>
        </w:numPr>
        <w:spacing w:after="120" w:line="259" w:lineRule="auto"/>
        <w:jc w:val="both"/>
      </w:pPr>
      <w:r w:rsidRPr="00E72563">
        <w:t>LEP Review</w:t>
      </w:r>
    </w:p>
    <w:p w14:paraId="017E0EAC" w14:textId="77777777" w:rsidR="007471D9" w:rsidRPr="00E72563" w:rsidRDefault="007471D9" w:rsidP="008230FC">
      <w:pPr>
        <w:pStyle w:val="ListParagraph"/>
        <w:numPr>
          <w:ilvl w:val="0"/>
          <w:numId w:val="15"/>
        </w:numPr>
        <w:spacing w:after="120" w:line="259" w:lineRule="auto"/>
        <w:jc w:val="both"/>
      </w:pPr>
      <w:r w:rsidRPr="00E72563">
        <w:t xml:space="preserve">Levelling Up  </w:t>
      </w:r>
    </w:p>
    <w:p w14:paraId="5C059C8C" w14:textId="77777777" w:rsidR="007471D9" w:rsidRPr="00E72563" w:rsidRDefault="007471D9" w:rsidP="008230FC">
      <w:pPr>
        <w:pStyle w:val="ListParagraph"/>
        <w:numPr>
          <w:ilvl w:val="0"/>
          <w:numId w:val="15"/>
        </w:numPr>
        <w:spacing w:after="120" w:line="259" w:lineRule="auto"/>
        <w:jc w:val="both"/>
      </w:pPr>
      <w:r w:rsidRPr="00E72563">
        <w:t>UK Shared Prosperity Funds</w:t>
      </w:r>
    </w:p>
    <w:p w14:paraId="5E538C50" w14:textId="77777777" w:rsidR="007471D9" w:rsidRPr="00E72563" w:rsidRDefault="007471D9" w:rsidP="008230FC">
      <w:pPr>
        <w:pStyle w:val="ListParagraph"/>
        <w:numPr>
          <w:ilvl w:val="0"/>
          <w:numId w:val="15"/>
        </w:numPr>
        <w:spacing w:after="120" w:line="259" w:lineRule="auto"/>
        <w:jc w:val="both"/>
      </w:pPr>
      <w:r w:rsidRPr="00E72563">
        <w:t>Lancashire 2050 County Deal</w:t>
      </w:r>
    </w:p>
    <w:p w14:paraId="463ABC1E" w14:textId="77777777" w:rsidR="007471D9" w:rsidRPr="00E72563" w:rsidRDefault="007471D9" w:rsidP="007471D9">
      <w:pPr>
        <w:spacing w:after="120"/>
        <w:ind w:firstLine="0"/>
        <w:jc w:val="both"/>
        <w:rPr>
          <w:i/>
          <w:iCs/>
        </w:rPr>
      </w:pPr>
      <w:r w:rsidRPr="00E72563">
        <w:rPr>
          <w:i/>
          <w:iCs/>
        </w:rPr>
        <w:t xml:space="preserve">There is no direct provision made for the activity, but all LEP activity and engagement forms the platform on which the LEP </w:t>
      </w:r>
      <w:proofErr w:type="gramStart"/>
      <w:r w:rsidRPr="00E72563">
        <w:rPr>
          <w:i/>
          <w:iCs/>
        </w:rPr>
        <w:t>is able to</w:t>
      </w:r>
      <w:proofErr w:type="gramEnd"/>
      <w:r w:rsidRPr="00E72563">
        <w:rPr>
          <w:i/>
          <w:iCs/>
        </w:rPr>
        <w:t xml:space="preserve"> perform its strategic advisory role.</w:t>
      </w:r>
    </w:p>
    <w:p w14:paraId="58403BDF" w14:textId="77777777" w:rsidR="006E4D80" w:rsidRPr="00E72563" w:rsidRDefault="006E4D80" w:rsidP="004D7B77">
      <w:pPr>
        <w:ind w:firstLine="0"/>
        <w:jc w:val="both"/>
      </w:pPr>
    </w:p>
    <w:p w14:paraId="166768F8" w14:textId="0E0DEB80" w:rsidR="006E4D80" w:rsidRPr="00E72563" w:rsidRDefault="006E4D80" w:rsidP="004D7B77">
      <w:pPr>
        <w:ind w:firstLine="0"/>
        <w:jc w:val="both"/>
        <w:rPr>
          <w:b/>
          <w:bCs/>
          <w:color w:val="auto"/>
          <w:u w:val="single"/>
        </w:rPr>
      </w:pPr>
      <w:r w:rsidRPr="00E72563">
        <w:rPr>
          <w:b/>
          <w:bCs/>
          <w:color w:val="auto"/>
          <w:u w:val="single"/>
        </w:rPr>
        <w:t>Sector Groups</w:t>
      </w:r>
    </w:p>
    <w:p w14:paraId="265F9D4D" w14:textId="3345C370" w:rsidR="004D7B77" w:rsidRPr="00E72563" w:rsidRDefault="004D7B77" w:rsidP="004D7B77">
      <w:pPr>
        <w:ind w:firstLine="0"/>
        <w:jc w:val="both"/>
      </w:pPr>
      <w:r w:rsidRPr="00E72563">
        <w:t xml:space="preserve">Business-led Sector groups are now formed, many of which are chaired by LEP Directors, </w:t>
      </w:r>
      <w:proofErr w:type="gramStart"/>
      <w:r w:rsidRPr="00E72563">
        <w:t>in order to</w:t>
      </w:r>
      <w:proofErr w:type="gramEnd"/>
      <w:r w:rsidRPr="00E72563">
        <w:t xml:space="preserve"> determine the opportunities and challenges of their respective sectors and develop an evidence- based plan of priorities and action for sustainable and competitive growth. The initial focus has been to develop an appropriate response to Covid – particularly for those sectors most severely impacted by Covid 19 – Civil Aerospace and Tourism and Hospitality in particular. The Chairs of the groups are:</w:t>
      </w:r>
    </w:p>
    <w:p w14:paraId="3D225655" w14:textId="77777777" w:rsidR="004D7B77" w:rsidRPr="00E72563" w:rsidRDefault="004D7B77" w:rsidP="004D7B77">
      <w:pPr>
        <w:ind w:firstLine="0"/>
        <w:jc w:val="both"/>
      </w:pPr>
    </w:p>
    <w:tbl>
      <w:tblPr>
        <w:tblStyle w:val="TableGrid"/>
        <w:tblW w:w="9072" w:type="dxa"/>
        <w:tblInd w:w="421" w:type="dxa"/>
        <w:tblLook w:val="04A0" w:firstRow="1" w:lastRow="0" w:firstColumn="1" w:lastColumn="0" w:noHBand="0" w:noVBand="1"/>
      </w:tblPr>
      <w:tblGrid>
        <w:gridCol w:w="2693"/>
        <w:gridCol w:w="1843"/>
        <w:gridCol w:w="4536"/>
      </w:tblGrid>
      <w:tr w:rsidR="004D7B77" w:rsidRPr="00E72563" w14:paraId="2BAD09B6" w14:textId="77777777" w:rsidTr="00D6526B">
        <w:tc>
          <w:tcPr>
            <w:tcW w:w="2693" w:type="dxa"/>
            <w:shd w:val="clear" w:color="auto" w:fill="E7E6E6" w:themeFill="background2"/>
          </w:tcPr>
          <w:p w14:paraId="6956E008" w14:textId="77777777" w:rsidR="004D7B77" w:rsidRPr="00E72563" w:rsidRDefault="004D7B77" w:rsidP="004D7B77">
            <w:pPr>
              <w:ind w:firstLine="0"/>
              <w:jc w:val="both"/>
              <w:rPr>
                <w:b/>
                <w:bCs/>
              </w:rPr>
            </w:pPr>
            <w:r w:rsidRPr="00E72563">
              <w:rPr>
                <w:b/>
                <w:bCs/>
              </w:rPr>
              <w:t>Sector Group</w:t>
            </w:r>
          </w:p>
        </w:tc>
        <w:tc>
          <w:tcPr>
            <w:tcW w:w="1843" w:type="dxa"/>
            <w:shd w:val="clear" w:color="auto" w:fill="E7E6E6" w:themeFill="background2"/>
          </w:tcPr>
          <w:p w14:paraId="44DD74FD" w14:textId="77777777" w:rsidR="004D7B77" w:rsidRPr="00E72563" w:rsidRDefault="004D7B77" w:rsidP="004D7B77">
            <w:pPr>
              <w:ind w:firstLine="0"/>
              <w:jc w:val="both"/>
              <w:rPr>
                <w:b/>
                <w:bCs/>
              </w:rPr>
            </w:pPr>
            <w:r w:rsidRPr="00E72563">
              <w:rPr>
                <w:b/>
                <w:bCs/>
              </w:rPr>
              <w:t>Chair</w:t>
            </w:r>
          </w:p>
          <w:p w14:paraId="7EDDDED4" w14:textId="77777777" w:rsidR="004D7B77" w:rsidRPr="00E72563" w:rsidRDefault="004D7B77" w:rsidP="004D7B77">
            <w:pPr>
              <w:ind w:firstLine="0"/>
              <w:jc w:val="both"/>
              <w:rPr>
                <w:b/>
                <w:bCs/>
              </w:rPr>
            </w:pPr>
          </w:p>
        </w:tc>
        <w:tc>
          <w:tcPr>
            <w:tcW w:w="4536" w:type="dxa"/>
            <w:shd w:val="clear" w:color="auto" w:fill="E7E6E6" w:themeFill="background2"/>
          </w:tcPr>
          <w:p w14:paraId="20BA71D0" w14:textId="77777777" w:rsidR="004D7B77" w:rsidRPr="00E72563" w:rsidRDefault="004D7B77" w:rsidP="004D7B77">
            <w:pPr>
              <w:ind w:firstLine="0"/>
              <w:jc w:val="both"/>
              <w:rPr>
                <w:b/>
                <w:bCs/>
              </w:rPr>
            </w:pPr>
          </w:p>
        </w:tc>
      </w:tr>
      <w:tr w:rsidR="004D7B77" w:rsidRPr="00E72563" w14:paraId="07361DC7" w14:textId="77777777" w:rsidTr="00D6526B">
        <w:tc>
          <w:tcPr>
            <w:tcW w:w="2693" w:type="dxa"/>
          </w:tcPr>
          <w:p w14:paraId="285A5A18" w14:textId="77777777" w:rsidR="004D7B77" w:rsidRPr="00E72563" w:rsidRDefault="004D7B77" w:rsidP="00E72563">
            <w:pPr>
              <w:ind w:left="0" w:firstLine="0"/>
              <w:rPr>
                <w:b/>
                <w:bCs/>
              </w:rPr>
            </w:pPr>
            <w:r w:rsidRPr="00E72563">
              <w:rPr>
                <w:b/>
                <w:bCs/>
              </w:rPr>
              <w:t>Manufacturing</w:t>
            </w:r>
          </w:p>
          <w:p w14:paraId="2D3F0F6E" w14:textId="77777777" w:rsidR="0048265A" w:rsidRPr="00E72563" w:rsidRDefault="0048265A" w:rsidP="00E72563">
            <w:pPr>
              <w:ind w:left="30" w:firstLine="0"/>
              <w:rPr>
                <w:b/>
                <w:bCs/>
              </w:rPr>
            </w:pPr>
            <w:r w:rsidRPr="00E72563">
              <w:rPr>
                <w:b/>
                <w:bCs/>
              </w:rPr>
              <w:t>Aerospace Task Force</w:t>
            </w:r>
          </w:p>
        </w:tc>
        <w:tc>
          <w:tcPr>
            <w:tcW w:w="1843" w:type="dxa"/>
          </w:tcPr>
          <w:p w14:paraId="673FB817" w14:textId="77777777" w:rsidR="004D7B77" w:rsidRPr="00E72563" w:rsidRDefault="004D7B77" w:rsidP="00EB2A96">
            <w:pPr>
              <w:rPr>
                <w:noProof/>
              </w:rPr>
            </w:pPr>
            <w:r w:rsidRPr="00E72563">
              <w:rPr>
                <w:noProof/>
              </w:rPr>
              <w:t xml:space="preserve">Annette Weekes         </w:t>
            </w:r>
          </w:p>
          <w:p w14:paraId="12862EFD" w14:textId="77777777" w:rsidR="004D7B77" w:rsidRPr="00E72563" w:rsidRDefault="004D7B77" w:rsidP="00EB2A96">
            <w:pPr>
              <w:rPr>
                <w:noProof/>
              </w:rPr>
            </w:pPr>
            <w:r w:rsidRPr="00E72563">
              <w:rPr>
                <w:noProof/>
              </w:rPr>
              <w:t xml:space="preserve">Claire Whelan              </w:t>
            </w:r>
          </w:p>
        </w:tc>
        <w:tc>
          <w:tcPr>
            <w:tcW w:w="4536" w:type="dxa"/>
          </w:tcPr>
          <w:p w14:paraId="40C55137" w14:textId="77777777" w:rsidR="004D7B77" w:rsidRPr="00E72563" w:rsidRDefault="004D7B77" w:rsidP="00EB2A96">
            <w:pPr>
              <w:ind w:hanging="510"/>
              <w:rPr>
                <w:noProof/>
              </w:rPr>
            </w:pPr>
            <w:r w:rsidRPr="00E72563">
              <w:rPr>
                <w:noProof/>
              </w:rPr>
              <w:t>LEP Director, MD of PDS CNC Engineering</w:t>
            </w:r>
          </w:p>
          <w:p w14:paraId="6CC97262" w14:textId="77777777" w:rsidR="004D7B77" w:rsidRPr="00E72563" w:rsidRDefault="004D7B77" w:rsidP="00EB2A96">
            <w:pPr>
              <w:ind w:hanging="510"/>
              <w:rPr>
                <w:noProof/>
              </w:rPr>
            </w:pPr>
            <w:r w:rsidRPr="00E72563">
              <w:rPr>
                <w:noProof/>
              </w:rPr>
              <w:t>LEP Director, Group MD Ansuka Group</w:t>
            </w:r>
          </w:p>
        </w:tc>
      </w:tr>
      <w:tr w:rsidR="004D7B77" w:rsidRPr="00E72563" w14:paraId="17EDD870" w14:textId="77777777" w:rsidTr="00D6526B">
        <w:tc>
          <w:tcPr>
            <w:tcW w:w="2693" w:type="dxa"/>
          </w:tcPr>
          <w:p w14:paraId="42211EA7" w14:textId="77777777" w:rsidR="004D7B77" w:rsidRPr="00E72563" w:rsidRDefault="004D7B77" w:rsidP="00EB2A96">
            <w:pPr>
              <w:ind w:hanging="512"/>
              <w:rPr>
                <w:b/>
                <w:bCs/>
              </w:rPr>
            </w:pPr>
            <w:r w:rsidRPr="00E72563">
              <w:rPr>
                <w:b/>
                <w:bCs/>
              </w:rPr>
              <w:t xml:space="preserve">Digital </w:t>
            </w:r>
          </w:p>
        </w:tc>
        <w:tc>
          <w:tcPr>
            <w:tcW w:w="1843" w:type="dxa"/>
          </w:tcPr>
          <w:p w14:paraId="0BA1D1D3" w14:textId="77777777" w:rsidR="004D7B77" w:rsidRPr="00E72563" w:rsidRDefault="004D7B77" w:rsidP="00EB2A96">
            <w:pPr>
              <w:rPr>
                <w:noProof/>
              </w:rPr>
            </w:pPr>
            <w:r w:rsidRPr="00E72563">
              <w:rPr>
                <w:noProof/>
              </w:rPr>
              <w:t xml:space="preserve">Kam Kothia          </w:t>
            </w:r>
          </w:p>
        </w:tc>
        <w:tc>
          <w:tcPr>
            <w:tcW w:w="4536" w:type="dxa"/>
          </w:tcPr>
          <w:p w14:paraId="59FB475E" w14:textId="77777777" w:rsidR="004D7B77" w:rsidRPr="00E72563" w:rsidRDefault="004D7B77" w:rsidP="00EB2A96">
            <w:pPr>
              <w:ind w:hanging="510"/>
              <w:rPr>
                <w:noProof/>
              </w:rPr>
            </w:pPr>
            <w:r w:rsidRPr="00E72563">
              <w:rPr>
                <w:noProof/>
              </w:rPr>
              <w:t>LEP Director and MD ebusiness UK CEX Time 2 Technology</w:t>
            </w:r>
          </w:p>
        </w:tc>
      </w:tr>
      <w:tr w:rsidR="004D7B77" w:rsidRPr="00E72563" w14:paraId="12B06244" w14:textId="77777777" w:rsidTr="00D6526B">
        <w:tc>
          <w:tcPr>
            <w:tcW w:w="2693" w:type="dxa"/>
          </w:tcPr>
          <w:p w14:paraId="1A94FAC2" w14:textId="77777777" w:rsidR="004D7B77" w:rsidRPr="00E72563" w:rsidRDefault="004D7B77" w:rsidP="00EB2A96">
            <w:pPr>
              <w:ind w:hanging="512"/>
              <w:rPr>
                <w:b/>
                <w:bCs/>
              </w:rPr>
            </w:pPr>
            <w:r w:rsidRPr="00E72563">
              <w:rPr>
                <w:b/>
                <w:bCs/>
              </w:rPr>
              <w:t xml:space="preserve">Health </w:t>
            </w:r>
          </w:p>
        </w:tc>
        <w:tc>
          <w:tcPr>
            <w:tcW w:w="1843" w:type="dxa"/>
          </w:tcPr>
          <w:p w14:paraId="6064B58C" w14:textId="77777777" w:rsidR="004D7B77" w:rsidRPr="00E72563" w:rsidRDefault="004D7B77" w:rsidP="00EB2A96">
            <w:pPr>
              <w:rPr>
                <w:noProof/>
              </w:rPr>
            </w:pPr>
            <w:r w:rsidRPr="00E72563">
              <w:rPr>
                <w:noProof/>
              </w:rPr>
              <w:t xml:space="preserve">Prof. StJohn Crean         </w:t>
            </w:r>
          </w:p>
        </w:tc>
        <w:tc>
          <w:tcPr>
            <w:tcW w:w="4536" w:type="dxa"/>
          </w:tcPr>
          <w:p w14:paraId="1295AA3B" w14:textId="77777777" w:rsidR="004D7B77" w:rsidRPr="00E72563" w:rsidRDefault="004D7B77" w:rsidP="00EB2A96">
            <w:pPr>
              <w:ind w:hanging="510"/>
              <w:rPr>
                <w:noProof/>
              </w:rPr>
            </w:pPr>
            <w:r w:rsidRPr="00E72563">
              <w:rPr>
                <w:noProof/>
              </w:rPr>
              <w:t>ProVC (Clinical ) UCLAN</w:t>
            </w:r>
          </w:p>
        </w:tc>
      </w:tr>
      <w:tr w:rsidR="004D7B77" w:rsidRPr="00E72563" w14:paraId="64AEC705" w14:textId="77777777" w:rsidTr="00D6526B">
        <w:tc>
          <w:tcPr>
            <w:tcW w:w="2693" w:type="dxa"/>
          </w:tcPr>
          <w:p w14:paraId="13B69376" w14:textId="77777777" w:rsidR="004D7B77" w:rsidRPr="00E72563" w:rsidRDefault="004D7B77" w:rsidP="00E72563">
            <w:pPr>
              <w:ind w:left="0" w:firstLine="0"/>
              <w:rPr>
                <w:b/>
                <w:bCs/>
              </w:rPr>
            </w:pPr>
            <w:r w:rsidRPr="00E72563">
              <w:rPr>
                <w:b/>
                <w:bCs/>
              </w:rPr>
              <w:lastRenderedPageBreak/>
              <w:t>Tourism and Hospitality</w:t>
            </w:r>
          </w:p>
        </w:tc>
        <w:tc>
          <w:tcPr>
            <w:tcW w:w="1843" w:type="dxa"/>
          </w:tcPr>
          <w:p w14:paraId="5E43D7A7" w14:textId="77777777" w:rsidR="004D7B77" w:rsidRPr="00E72563" w:rsidRDefault="004D7B77" w:rsidP="00EB2A96">
            <w:pPr>
              <w:rPr>
                <w:noProof/>
              </w:rPr>
            </w:pPr>
            <w:r w:rsidRPr="00E72563">
              <w:rPr>
                <w:noProof/>
              </w:rPr>
              <w:t xml:space="preserve">Robert Owen              </w:t>
            </w:r>
          </w:p>
          <w:p w14:paraId="6BB50DF0" w14:textId="77777777" w:rsidR="004D7B77" w:rsidRPr="00E72563" w:rsidRDefault="004D7B77" w:rsidP="00EB2A96">
            <w:pPr>
              <w:rPr>
                <w:noProof/>
              </w:rPr>
            </w:pPr>
          </w:p>
        </w:tc>
        <w:tc>
          <w:tcPr>
            <w:tcW w:w="4536" w:type="dxa"/>
          </w:tcPr>
          <w:p w14:paraId="1BE49C16" w14:textId="77777777" w:rsidR="004D7B77" w:rsidRPr="00E72563" w:rsidRDefault="004D7B77" w:rsidP="00EB2A96">
            <w:pPr>
              <w:ind w:hanging="510"/>
              <w:rPr>
                <w:noProof/>
              </w:rPr>
            </w:pPr>
            <w:r w:rsidRPr="00E72563">
              <w:rPr>
                <w:noProof/>
              </w:rPr>
              <w:t xml:space="preserve">Director Marketing, Sales &amp; PR Blackpool </w:t>
            </w:r>
          </w:p>
          <w:p w14:paraId="2C44C10C" w14:textId="77777777" w:rsidR="004D7B77" w:rsidRPr="00E72563" w:rsidRDefault="004D7B77" w:rsidP="00EB2A96">
            <w:pPr>
              <w:ind w:hanging="510"/>
              <w:rPr>
                <w:noProof/>
              </w:rPr>
            </w:pPr>
            <w:r w:rsidRPr="00E72563">
              <w:rPr>
                <w:noProof/>
              </w:rPr>
              <w:t>Pleasure Beach</w:t>
            </w:r>
          </w:p>
        </w:tc>
      </w:tr>
      <w:tr w:rsidR="004D7B77" w:rsidRPr="00E72563" w14:paraId="76898A73" w14:textId="77777777" w:rsidTr="00D6526B">
        <w:tc>
          <w:tcPr>
            <w:tcW w:w="2693" w:type="dxa"/>
          </w:tcPr>
          <w:p w14:paraId="2015E69B" w14:textId="77777777" w:rsidR="004D7B77" w:rsidRPr="00E72563" w:rsidRDefault="004D7B77" w:rsidP="00E72563">
            <w:pPr>
              <w:ind w:left="0" w:firstLine="0"/>
              <w:rPr>
                <w:b/>
                <w:bCs/>
              </w:rPr>
            </w:pPr>
            <w:r w:rsidRPr="00E72563">
              <w:rPr>
                <w:b/>
                <w:bCs/>
              </w:rPr>
              <w:t>Food and Agriculture</w:t>
            </w:r>
          </w:p>
        </w:tc>
        <w:tc>
          <w:tcPr>
            <w:tcW w:w="1843" w:type="dxa"/>
          </w:tcPr>
          <w:p w14:paraId="033C8F58" w14:textId="77777777" w:rsidR="004D7B77" w:rsidRPr="00E72563" w:rsidRDefault="004D7B77" w:rsidP="00EB2A96">
            <w:pPr>
              <w:rPr>
                <w:noProof/>
              </w:rPr>
            </w:pPr>
            <w:r w:rsidRPr="00E72563">
              <w:rPr>
                <w:noProof/>
              </w:rPr>
              <w:t xml:space="preserve">David Hall                    </w:t>
            </w:r>
          </w:p>
          <w:p w14:paraId="4553DDF0" w14:textId="77777777" w:rsidR="004D7B77" w:rsidRPr="00E72563" w:rsidRDefault="004D7B77" w:rsidP="00EB2A96">
            <w:pPr>
              <w:rPr>
                <w:noProof/>
              </w:rPr>
            </w:pPr>
          </w:p>
        </w:tc>
        <w:tc>
          <w:tcPr>
            <w:tcW w:w="4536" w:type="dxa"/>
          </w:tcPr>
          <w:p w14:paraId="3D761828" w14:textId="77777777" w:rsidR="004D7B77" w:rsidRPr="00E72563" w:rsidRDefault="004D7B77" w:rsidP="00EB2A96">
            <w:pPr>
              <w:ind w:hanging="510"/>
              <w:rPr>
                <w:noProof/>
              </w:rPr>
            </w:pPr>
            <w:r w:rsidRPr="00E72563">
              <w:rPr>
                <w:noProof/>
              </w:rPr>
              <w:t>Regional Director of National Farmers Union</w:t>
            </w:r>
          </w:p>
        </w:tc>
      </w:tr>
      <w:tr w:rsidR="004D7B77" w:rsidRPr="00E72563" w14:paraId="46DD18CD" w14:textId="77777777" w:rsidTr="00D6526B">
        <w:tc>
          <w:tcPr>
            <w:tcW w:w="2693" w:type="dxa"/>
          </w:tcPr>
          <w:p w14:paraId="15914867" w14:textId="77777777" w:rsidR="004D7B77" w:rsidRPr="00E72563" w:rsidRDefault="004D7B77" w:rsidP="00E72563">
            <w:pPr>
              <w:ind w:left="30" w:firstLine="0"/>
              <w:rPr>
                <w:b/>
                <w:bCs/>
              </w:rPr>
            </w:pPr>
            <w:r w:rsidRPr="00E72563">
              <w:rPr>
                <w:b/>
                <w:bCs/>
              </w:rPr>
              <w:t>Energy &amp; Low Carbon Technologies</w:t>
            </w:r>
          </w:p>
        </w:tc>
        <w:tc>
          <w:tcPr>
            <w:tcW w:w="1843" w:type="dxa"/>
          </w:tcPr>
          <w:p w14:paraId="01935D2E" w14:textId="77777777" w:rsidR="004D7B77" w:rsidRPr="00E72563" w:rsidRDefault="004D7B77" w:rsidP="00EB2A96">
            <w:r w:rsidRPr="00E72563">
              <w:t xml:space="preserve">Mick Gornall                 </w:t>
            </w:r>
          </w:p>
          <w:p w14:paraId="0D6A6550" w14:textId="77777777" w:rsidR="004D7B77" w:rsidRPr="00E72563" w:rsidRDefault="004D7B77" w:rsidP="00EB2A96">
            <w:r w:rsidRPr="00E72563">
              <w:t xml:space="preserve">Miranda Barker          </w:t>
            </w:r>
          </w:p>
        </w:tc>
        <w:tc>
          <w:tcPr>
            <w:tcW w:w="4536" w:type="dxa"/>
          </w:tcPr>
          <w:p w14:paraId="45BD58FF" w14:textId="77777777" w:rsidR="004D7B77" w:rsidRPr="00E72563" w:rsidRDefault="004D7B77" w:rsidP="00EB2A96">
            <w:pPr>
              <w:ind w:hanging="510"/>
            </w:pPr>
            <w:r w:rsidRPr="00E72563">
              <w:t>LEP Director MD Cavendish Nuclear</w:t>
            </w:r>
          </w:p>
          <w:p w14:paraId="0C0C170E" w14:textId="77777777" w:rsidR="004D7B77" w:rsidRPr="00E72563" w:rsidRDefault="004D7B77" w:rsidP="00EB2A96">
            <w:pPr>
              <w:ind w:hanging="510"/>
            </w:pPr>
            <w:r w:rsidRPr="00E72563">
              <w:t>LEP Director and CEX East Lancashire Chamber of Commerce</w:t>
            </w:r>
          </w:p>
        </w:tc>
      </w:tr>
    </w:tbl>
    <w:p w14:paraId="2B0D4A77" w14:textId="77777777" w:rsidR="004D7B77" w:rsidRPr="00E72563" w:rsidRDefault="004D7B77" w:rsidP="004D7B77">
      <w:pPr>
        <w:ind w:firstLine="0"/>
        <w:jc w:val="both"/>
      </w:pPr>
    </w:p>
    <w:p w14:paraId="37EE707A" w14:textId="77777777" w:rsidR="004D7B77" w:rsidRPr="00E72563" w:rsidRDefault="004D7B77" w:rsidP="004D7B77">
      <w:pPr>
        <w:ind w:firstLine="0"/>
        <w:jc w:val="both"/>
      </w:pPr>
    </w:p>
    <w:p w14:paraId="515DC978" w14:textId="77777777" w:rsidR="004D7B77" w:rsidRPr="00E72563" w:rsidRDefault="004D7B77" w:rsidP="004D7B77">
      <w:pPr>
        <w:ind w:firstLine="0"/>
        <w:jc w:val="both"/>
      </w:pPr>
      <w:r w:rsidRPr="00E72563">
        <w:t xml:space="preserve">The Sector Groups will continue to be supported and facilitated to set out long term sector plans for sustainable and competitive industry sectors. </w:t>
      </w:r>
      <w:proofErr w:type="gramStart"/>
      <w:r w:rsidRPr="00E72563">
        <w:t>In particular, they</w:t>
      </w:r>
      <w:proofErr w:type="gramEnd"/>
      <w:r w:rsidRPr="00E72563">
        <w:t xml:space="preserve"> will consider key opportunities and challenges, barriers to growth and productivity, and corresponding enabling actions and interventions. Their action plans will used as the foundation for providing the voice of business, in a strategic advisory capacity, to inform pipeline development of public funds, to leverage additional private sector investment and to influence national policy and decision making.</w:t>
      </w:r>
    </w:p>
    <w:p w14:paraId="1606CF92" w14:textId="77777777" w:rsidR="004D7B77" w:rsidRPr="00E72563" w:rsidRDefault="004D7B77" w:rsidP="004D7B77">
      <w:pPr>
        <w:ind w:firstLine="0"/>
        <w:jc w:val="both"/>
      </w:pPr>
    </w:p>
    <w:p w14:paraId="1E55D8C0" w14:textId="77777777" w:rsidR="004D7B77" w:rsidRPr="00E72563" w:rsidRDefault="004D7B77" w:rsidP="004D7B77">
      <w:pPr>
        <w:ind w:firstLine="0"/>
        <w:jc w:val="both"/>
        <w:rPr>
          <w:i/>
          <w:iCs/>
        </w:rPr>
      </w:pPr>
      <w:r w:rsidRPr="00E72563">
        <w:rPr>
          <w:i/>
          <w:iCs/>
        </w:rPr>
        <w:t>Sector group activity will continue to be supported within the resource envelope of the Strategic Framework allocation for 2022/23.</w:t>
      </w:r>
    </w:p>
    <w:p w14:paraId="7895D260" w14:textId="77777777" w:rsidR="004D7B77" w:rsidRPr="00E72563" w:rsidRDefault="004D7B77" w:rsidP="004D5506">
      <w:pPr>
        <w:ind w:left="0" w:firstLine="0"/>
        <w:jc w:val="both"/>
      </w:pPr>
    </w:p>
    <w:p w14:paraId="24CC1B28" w14:textId="52ED6703" w:rsidR="0048265A" w:rsidRPr="00E72563" w:rsidRDefault="0048265A" w:rsidP="0048265A">
      <w:pPr>
        <w:ind w:firstLine="0"/>
        <w:jc w:val="both"/>
      </w:pPr>
      <w:r w:rsidRPr="00E72563">
        <w:t>The LEP will continue engagement to provide the private sector voice and economic lens/scrutiny of other relevant wider activity.</w:t>
      </w:r>
    </w:p>
    <w:p w14:paraId="453AA0C7" w14:textId="77777777" w:rsidR="0048265A" w:rsidRPr="00E72563" w:rsidRDefault="0048265A" w:rsidP="0048265A">
      <w:pPr>
        <w:ind w:firstLine="0"/>
        <w:jc w:val="both"/>
      </w:pPr>
    </w:p>
    <w:p w14:paraId="7536C490" w14:textId="452D9F59" w:rsidR="0048265A" w:rsidRPr="00E72563" w:rsidRDefault="0048265A" w:rsidP="0048265A">
      <w:pPr>
        <w:ind w:firstLine="0"/>
        <w:jc w:val="both"/>
      </w:pPr>
      <w:r w:rsidRPr="00E72563">
        <w:t xml:space="preserve">For each Programme of Delivery, </w:t>
      </w:r>
      <w:r w:rsidRPr="00E72563">
        <w:rPr>
          <w:b/>
          <w:bCs/>
        </w:rPr>
        <w:t xml:space="preserve">Appendix </w:t>
      </w:r>
      <w:r w:rsidR="00A87002">
        <w:rPr>
          <w:b/>
          <w:bCs/>
        </w:rPr>
        <w:t>'A'</w:t>
      </w:r>
      <w:r w:rsidRPr="00E72563">
        <w:t xml:space="preserve"> tables the priorities for the forthcoming year.</w:t>
      </w:r>
    </w:p>
    <w:p w14:paraId="1DF26779" w14:textId="77783F28" w:rsidR="004D5506" w:rsidRPr="00E72563" w:rsidRDefault="004D5506" w:rsidP="00E72563">
      <w:pPr>
        <w:ind w:left="0" w:firstLine="0"/>
        <w:jc w:val="both"/>
      </w:pPr>
    </w:p>
    <w:p w14:paraId="5B1BD631" w14:textId="1977DB9B" w:rsidR="004D5506" w:rsidRPr="00E72563" w:rsidRDefault="007554BA" w:rsidP="004D5506">
      <w:pPr>
        <w:ind w:left="0" w:firstLine="0"/>
        <w:jc w:val="both"/>
        <w:rPr>
          <w:b/>
          <w:bCs/>
        </w:rPr>
      </w:pPr>
      <w:r w:rsidRPr="00E72563">
        <w:rPr>
          <w:b/>
          <w:bCs/>
        </w:rPr>
        <w:t xml:space="preserve">5.0   </w:t>
      </w:r>
      <w:r w:rsidR="004A7FB4" w:rsidRPr="00E72563">
        <w:rPr>
          <w:b/>
          <w:bCs/>
        </w:rPr>
        <w:t>Operating Budget 2022/23</w:t>
      </w:r>
    </w:p>
    <w:p w14:paraId="511FB316" w14:textId="77777777" w:rsidR="0048265A" w:rsidRPr="00E72563" w:rsidRDefault="0048265A" w:rsidP="0048265A">
      <w:pPr>
        <w:ind w:firstLine="0"/>
        <w:jc w:val="both"/>
      </w:pPr>
    </w:p>
    <w:p w14:paraId="3383F514" w14:textId="49B411FD" w:rsidR="00773ABA" w:rsidRPr="00E72563" w:rsidRDefault="00773ABA" w:rsidP="00773ABA">
      <w:pPr>
        <w:ind w:firstLine="0"/>
        <w:jc w:val="both"/>
      </w:pPr>
      <w:r w:rsidRPr="00E72563">
        <w:t>The Annual Business Plan is framed within the context of the Strategic Economic Framework set by the LEP Board, a Delivery Framework set by the Members of the Company and the requirements of the National Growth Assurance Framework for Local Enterprise Partnerships.</w:t>
      </w:r>
    </w:p>
    <w:p w14:paraId="685DCA11" w14:textId="77777777" w:rsidR="00773ABA" w:rsidRPr="00E72563" w:rsidRDefault="00773ABA" w:rsidP="00773ABA">
      <w:pPr>
        <w:ind w:firstLine="0"/>
        <w:jc w:val="both"/>
      </w:pPr>
    </w:p>
    <w:p w14:paraId="711DEB27" w14:textId="794A4AE6" w:rsidR="00773ABA" w:rsidRPr="00E72563" w:rsidRDefault="00773ABA" w:rsidP="00773ABA">
      <w:pPr>
        <w:ind w:firstLine="0"/>
        <w:jc w:val="both"/>
      </w:pPr>
      <w:r w:rsidRPr="00E72563">
        <w:t>The annual operating budget required to deliver the Business Plan is £</w:t>
      </w:r>
      <w:r w:rsidR="00E11697" w:rsidRPr="00E72563">
        <w:t>888,098 in</w:t>
      </w:r>
      <w:r w:rsidRPr="00E72563">
        <w:t xml:space="preserve"> 2022/23 and is to be met by the following (assumed) contributions.</w:t>
      </w:r>
    </w:p>
    <w:p w14:paraId="23D33679" w14:textId="77777777" w:rsidR="00773ABA" w:rsidRPr="00E72563" w:rsidRDefault="00773ABA" w:rsidP="00773ABA">
      <w:pPr>
        <w:ind w:firstLine="0"/>
        <w:jc w:val="both"/>
      </w:pPr>
    </w:p>
    <w:p w14:paraId="78DD8ACF" w14:textId="0852A5AB" w:rsidR="00773ABA" w:rsidRPr="00E72563" w:rsidRDefault="00773ABA" w:rsidP="008230FC">
      <w:pPr>
        <w:pStyle w:val="ListParagraph"/>
        <w:numPr>
          <w:ilvl w:val="0"/>
          <w:numId w:val="17"/>
        </w:numPr>
        <w:spacing w:after="160" w:line="259" w:lineRule="auto"/>
        <w:jc w:val="both"/>
      </w:pPr>
      <w:r w:rsidRPr="00E72563">
        <w:t>DCLG C</w:t>
      </w:r>
      <w:r w:rsidR="00BB7691" w:rsidRPr="00E72563">
        <w:t>ombined</w:t>
      </w:r>
      <w:r w:rsidRPr="00E72563">
        <w:t xml:space="preserve"> grant</w:t>
      </w:r>
      <w:r w:rsidRPr="00E72563">
        <w:tab/>
      </w:r>
      <w:r w:rsidRPr="00E72563">
        <w:tab/>
        <w:t>£</w:t>
      </w:r>
      <w:r w:rsidR="00BB7691" w:rsidRPr="00E72563">
        <w:t>375</w:t>
      </w:r>
      <w:r w:rsidRPr="00E72563">
        <w:t>k</w:t>
      </w:r>
    </w:p>
    <w:p w14:paraId="6A8F3010" w14:textId="041BDE0C" w:rsidR="00773ABA" w:rsidRPr="00E72563" w:rsidRDefault="00773ABA" w:rsidP="008230FC">
      <w:pPr>
        <w:pStyle w:val="ListParagraph"/>
        <w:numPr>
          <w:ilvl w:val="0"/>
          <w:numId w:val="17"/>
        </w:numPr>
        <w:spacing w:after="160" w:line="259" w:lineRule="auto"/>
        <w:jc w:val="both"/>
      </w:pPr>
      <w:r w:rsidRPr="00E72563">
        <w:t>Members grant</w:t>
      </w:r>
      <w:r w:rsidRPr="00E72563">
        <w:tab/>
      </w:r>
      <w:r w:rsidRPr="00E72563">
        <w:tab/>
      </w:r>
      <w:r w:rsidRPr="00E72563">
        <w:tab/>
        <w:t>£</w:t>
      </w:r>
      <w:r w:rsidR="00BB7691" w:rsidRPr="00E72563">
        <w:t>187.5</w:t>
      </w:r>
      <w:r w:rsidRPr="00E72563">
        <w:t>k</w:t>
      </w:r>
    </w:p>
    <w:p w14:paraId="1233B3C7" w14:textId="4EAAC57D" w:rsidR="00773ABA" w:rsidRPr="00E72563" w:rsidRDefault="00773ABA" w:rsidP="008230FC">
      <w:pPr>
        <w:pStyle w:val="ListParagraph"/>
        <w:numPr>
          <w:ilvl w:val="0"/>
          <w:numId w:val="17"/>
        </w:numPr>
        <w:spacing w:after="160" w:line="259" w:lineRule="auto"/>
        <w:jc w:val="both"/>
      </w:pPr>
      <w:r w:rsidRPr="00E72563">
        <w:t>Reserves</w:t>
      </w:r>
      <w:r w:rsidRPr="00E72563">
        <w:tab/>
      </w:r>
      <w:r w:rsidRPr="00E72563">
        <w:tab/>
      </w:r>
      <w:r w:rsidRPr="00E72563">
        <w:tab/>
      </w:r>
      <w:r w:rsidR="00E72563">
        <w:tab/>
      </w:r>
      <w:r w:rsidRPr="00E72563">
        <w:t>£</w:t>
      </w:r>
      <w:r w:rsidR="00BB7691" w:rsidRPr="00E72563">
        <w:t>170.6k</w:t>
      </w:r>
    </w:p>
    <w:p w14:paraId="6484843A" w14:textId="08673C3E" w:rsidR="00773ABA" w:rsidRPr="00E72563" w:rsidRDefault="00773ABA" w:rsidP="008230FC">
      <w:pPr>
        <w:pStyle w:val="ListParagraph"/>
        <w:numPr>
          <w:ilvl w:val="0"/>
          <w:numId w:val="17"/>
        </w:numPr>
        <w:spacing w:after="160" w:line="259" w:lineRule="auto"/>
        <w:jc w:val="both"/>
      </w:pPr>
      <w:r w:rsidRPr="00E72563">
        <w:t>Interest payments</w:t>
      </w:r>
      <w:r w:rsidRPr="00E72563">
        <w:tab/>
      </w:r>
      <w:r w:rsidRPr="00E72563">
        <w:tab/>
      </w:r>
      <w:r w:rsidR="00E72563">
        <w:tab/>
      </w:r>
      <w:r w:rsidRPr="00E72563">
        <w:t>£</w:t>
      </w:r>
      <w:r w:rsidR="00080553" w:rsidRPr="00E72563">
        <w:t>1</w:t>
      </w:r>
      <w:r w:rsidR="00BB7691" w:rsidRPr="00E72563">
        <w:t>55</w:t>
      </w:r>
      <w:r w:rsidRPr="00E72563">
        <w:t>k</w:t>
      </w:r>
    </w:p>
    <w:p w14:paraId="4AD181FB" w14:textId="77777777" w:rsidR="00773ABA" w:rsidRPr="00E72563" w:rsidRDefault="00773ABA" w:rsidP="00773ABA">
      <w:pPr>
        <w:ind w:firstLine="0"/>
        <w:jc w:val="both"/>
      </w:pPr>
    </w:p>
    <w:p w14:paraId="04AE9678" w14:textId="0C77B439" w:rsidR="00773ABA" w:rsidRPr="00E72563" w:rsidRDefault="00773ABA" w:rsidP="00BB7691">
      <w:pPr>
        <w:ind w:firstLine="0"/>
        <w:jc w:val="both"/>
      </w:pPr>
      <w:r w:rsidRPr="00E72563">
        <w:t>Government have not yet confirmed a settlement for LEPS in 202</w:t>
      </w:r>
      <w:r w:rsidR="00BB7691" w:rsidRPr="00E72563">
        <w:t>3</w:t>
      </w:r>
      <w:r w:rsidRPr="00E72563">
        <w:t>/2</w:t>
      </w:r>
      <w:r w:rsidR="00BB7691" w:rsidRPr="00E72563">
        <w:t>4 or 24/25</w:t>
      </w:r>
      <w:r w:rsidRPr="00E72563">
        <w:t>, nor made any suggestions that they will maintain grant support at previous levels. This limits the ability to plan with high confidence levels for a rolling three' year Business Plan and mid-term Financial Strategy.</w:t>
      </w:r>
    </w:p>
    <w:p w14:paraId="38CF280D" w14:textId="77777777" w:rsidR="00773ABA" w:rsidRPr="00E72563" w:rsidRDefault="00773ABA" w:rsidP="00773ABA">
      <w:pPr>
        <w:ind w:firstLine="0"/>
        <w:jc w:val="both"/>
      </w:pPr>
    </w:p>
    <w:p w14:paraId="7E4045DF" w14:textId="26B723F1" w:rsidR="00773ABA" w:rsidRPr="00E72563" w:rsidRDefault="00773ABA" w:rsidP="00773ABA">
      <w:pPr>
        <w:ind w:firstLine="0"/>
        <w:jc w:val="both"/>
      </w:pPr>
      <w:r w:rsidRPr="00E72563">
        <w:t>The Annual Business Plan and Operating Budget are separate and distinct from the Programme budget, both of which are held by the Accountable Body on behalf of the LEP</w:t>
      </w:r>
      <w:r w:rsidR="00B4161F" w:rsidRPr="00E72563">
        <w:t xml:space="preserve"> </w:t>
      </w:r>
      <w:r w:rsidRPr="00E72563">
        <w:t>and includes Government Funds awarded to the LEP for Growth Deal, Growing Places, Getting Building Fund, Skills and Employment Hub and BOOST Growth Hub. However, the specific LEP resources deployed to manage the relevant delivery elements of these funds are fully accounted for within the Operating Budget.</w:t>
      </w:r>
    </w:p>
    <w:p w14:paraId="7973660B" w14:textId="16DE0A74" w:rsidR="006E4D80" w:rsidRPr="00E72563" w:rsidRDefault="006E4D80" w:rsidP="00773ABA">
      <w:pPr>
        <w:ind w:firstLine="0"/>
        <w:jc w:val="both"/>
      </w:pPr>
    </w:p>
    <w:p w14:paraId="5F43C4A7" w14:textId="0FCD475D" w:rsidR="006E4D80" w:rsidRPr="00E72563" w:rsidRDefault="006E4D80" w:rsidP="00773ABA">
      <w:pPr>
        <w:ind w:firstLine="0"/>
        <w:jc w:val="both"/>
      </w:pPr>
      <w:r w:rsidRPr="00E72563">
        <w:t>The Oper</w:t>
      </w:r>
      <w:r w:rsidR="002612F4" w:rsidRPr="00E72563">
        <w:t xml:space="preserve">ating Budget </w:t>
      </w:r>
      <w:r w:rsidR="00A25720" w:rsidRPr="00E72563">
        <w:t xml:space="preserve">set </w:t>
      </w:r>
      <w:r w:rsidR="0003328A" w:rsidRPr="00E72563">
        <w:t xml:space="preserve">out </w:t>
      </w:r>
      <w:r w:rsidR="00A25720" w:rsidRPr="00E72563">
        <w:t xml:space="preserve">within a </w:t>
      </w:r>
      <w:r w:rsidR="0003328A" w:rsidRPr="00E72563">
        <w:t xml:space="preserve">Mid-Term </w:t>
      </w:r>
      <w:r w:rsidR="00A25720" w:rsidRPr="00E72563">
        <w:t xml:space="preserve">Financial </w:t>
      </w:r>
      <w:r w:rsidR="0003328A" w:rsidRPr="00E72563">
        <w:t>Forecast (202</w:t>
      </w:r>
      <w:r w:rsidR="00DF5E33" w:rsidRPr="00E72563">
        <w:t>2</w:t>
      </w:r>
      <w:r w:rsidR="0003328A" w:rsidRPr="00E72563">
        <w:t>-202</w:t>
      </w:r>
      <w:r w:rsidR="00DF5E33" w:rsidRPr="00E72563">
        <w:t>5</w:t>
      </w:r>
      <w:r w:rsidR="0003328A" w:rsidRPr="00E72563">
        <w:t>) which</w:t>
      </w:r>
      <w:r w:rsidR="009909AC" w:rsidRPr="00E72563">
        <w:t xml:space="preserve"> can be found in </w:t>
      </w:r>
      <w:r w:rsidR="009909AC" w:rsidRPr="00E72563">
        <w:rPr>
          <w:b/>
          <w:bCs/>
        </w:rPr>
        <w:t xml:space="preserve">Appendix </w:t>
      </w:r>
      <w:r w:rsidR="00A87002">
        <w:rPr>
          <w:b/>
          <w:bCs/>
        </w:rPr>
        <w:t>'B'</w:t>
      </w:r>
      <w:r w:rsidR="009909AC" w:rsidRPr="00E72563">
        <w:rPr>
          <w:b/>
          <w:bCs/>
        </w:rPr>
        <w:t>.</w:t>
      </w:r>
    </w:p>
    <w:p w14:paraId="1CBD60ED" w14:textId="77777777" w:rsidR="00623805" w:rsidRPr="00E72563" w:rsidRDefault="00623805" w:rsidP="00E72563">
      <w:pPr>
        <w:ind w:left="0" w:firstLine="0"/>
        <w:jc w:val="both"/>
      </w:pPr>
    </w:p>
    <w:p w14:paraId="49B25933" w14:textId="145A9015" w:rsidR="00C24125" w:rsidRPr="00E72563" w:rsidRDefault="00C24A19" w:rsidP="0082492B">
      <w:pPr>
        <w:jc w:val="both"/>
        <w:rPr>
          <w:b/>
          <w:bCs/>
        </w:rPr>
      </w:pPr>
      <w:r w:rsidRPr="00E72563">
        <w:rPr>
          <w:b/>
          <w:bCs/>
        </w:rPr>
        <w:t>6</w:t>
      </w:r>
      <w:r w:rsidR="00C24125" w:rsidRPr="00E72563">
        <w:rPr>
          <w:b/>
          <w:bCs/>
        </w:rPr>
        <w:t>.0</w:t>
      </w:r>
      <w:r w:rsidR="00C24125" w:rsidRPr="00E72563">
        <w:rPr>
          <w:b/>
          <w:bCs/>
        </w:rPr>
        <w:tab/>
        <w:t>Governance</w:t>
      </w:r>
    </w:p>
    <w:p w14:paraId="79779DC6" w14:textId="77777777" w:rsidR="001C68F4" w:rsidRPr="00E72563" w:rsidRDefault="001C68F4" w:rsidP="0082492B">
      <w:pPr>
        <w:jc w:val="both"/>
        <w:rPr>
          <w:b/>
          <w:bCs/>
        </w:rPr>
      </w:pPr>
    </w:p>
    <w:p w14:paraId="5A14DB3C" w14:textId="2DE56E12" w:rsidR="00C24125" w:rsidRPr="00E72563" w:rsidRDefault="000C6943" w:rsidP="0082492B">
      <w:pPr>
        <w:jc w:val="both"/>
        <w:rPr>
          <w:b/>
          <w:bCs/>
        </w:rPr>
      </w:pPr>
      <w:r w:rsidRPr="00E72563">
        <w:rPr>
          <w:b/>
          <w:bCs/>
        </w:rPr>
        <w:t>6</w:t>
      </w:r>
      <w:r w:rsidR="00C24125" w:rsidRPr="00E72563">
        <w:rPr>
          <w:b/>
          <w:bCs/>
        </w:rPr>
        <w:t>.1</w:t>
      </w:r>
      <w:r w:rsidR="00C24125" w:rsidRPr="00E72563">
        <w:rPr>
          <w:b/>
          <w:bCs/>
        </w:rPr>
        <w:tab/>
        <w:t>Annual Performance Review</w:t>
      </w:r>
    </w:p>
    <w:p w14:paraId="6D2B613D" w14:textId="5F38CB49" w:rsidR="00C24125" w:rsidRPr="00E72563" w:rsidRDefault="00C24125" w:rsidP="0082492B">
      <w:pPr>
        <w:ind w:firstLine="0"/>
        <w:jc w:val="both"/>
      </w:pPr>
      <w:r w:rsidRPr="00E72563">
        <w:t>At the start of the year 202</w:t>
      </w:r>
      <w:r w:rsidR="00ED377D" w:rsidRPr="00E72563">
        <w:t>1</w:t>
      </w:r>
      <w:r w:rsidRPr="00E72563">
        <w:t>-2</w:t>
      </w:r>
      <w:r w:rsidR="00ED377D" w:rsidRPr="00E72563">
        <w:t>2</w:t>
      </w:r>
      <w:r w:rsidRPr="00E72563">
        <w:t>, the Annual Performance Review (APR) of the LEP undertaken by BEIS and MHCLG, recorded the following ratings:</w:t>
      </w:r>
    </w:p>
    <w:p w14:paraId="225BC5C3" w14:textId="77777777" w:rsidR="001C68F4" w:rsidRPr="00E72563" w:rsidRDefault="001C68F4" w:rsidP="0082492B">
      <w:pPr>
        <w:ind w:hanging="182"/>
        <w:jc w:val="both"/>
      </w:pPr>
    </w:p>
    <w:p w14:paraId="343E5633" w14:textId="70F149CE" w:rsidR="00ED377D" w:rsidRPr="00E72563" w:rsidRDefault="00C24125" w:rsidP="00ED377D">
      <w:pPr>
        <w:pStyle w:val="ListParagraph"/>
        <w:numPr>
          <w:ilvl w:val="0"/>
          <w:numId w:val="9"/>
        </w:numPr>
        <w:spacing w:after="160" w:line="259" w:lineRule="auto"/>
        <w:jc w:val="both"/>
      </w:pPr>
      <w:r w:rsidRPr="00E72563">
        <w:t xml:space="preserve">Delivery </w:t>
      </w:r>
      <w:r w:rsidRPr="00E72563">
        <w:tab/>
      </w:r>
      <w:r w:rsidRPr="00E72563">
        <w:tab/>
      </w:r>
      <w:r w:rsidRPr="00E72563">
        <w:tab/>
      </w:r>
      <w:r w:rsidR="00ED377D" w:rsidRPr="00E72563">
        <w:t>Requirements Met</w:t>
      </w:r>
    </w:p>
    <w:p w14:paraId="1D23A5EA" w14:textId="6D9423A4" w:rsidR="001C68F4" w:rsidRPr="00E72563" w:rsidRDefault="00ED377D" w:rsidP="0082492B">
      <w:pPr>
        <w:pStyle w:val="ListParagraph"/>
        <w:numPr>
          <w:ilvl w:val="0"/>
          <w:numId w:val="9"/>
        </w:numPr>
        <w:spacing w:after="160" w:line="259" w:lineRule="auto"/>
        <w:jc w:val="both"/>
      </w:pPr>
      <w:r w:rsidRPr="00E72563">
        <w:t>Strategic Delivery</w:t>
      </w:r>
      <w:r w:rsidRPr="00E72563">
        <w:tab/>
      </w:r>
      <w:r w:rsidRPr="00E72563">
        <w:tab/>
        <w:t>Requirements Met</w:t>
      </w:r>
      <w:r w:rsidR="00C24125" w:rsidRPr="00E72563">
        <w:tab/>
      </w:r>
    </w:p>
    <w:p w14:paraId="2F1DC5ED" w14:textId="0E16D630" w:rsidR="00C24125" w:rsidRPr="00E72563" w:rsidRDefault="00C24125" w:rsidP="0082492B">
      <w:pPr>
        <w:pStyle w:val="ListParagraph"/>
        <w:numPr>
          <w:ilvl w:val="0"/>
          <w:numId w:val="9"/>
        </w:numPr>
        <w:spacing w:after="160" w:line="259" w:lineRule="auto"/>
        <w:jc w:val="both"/>
      </w:pPr>
      <w:r w:rsidRPr="00E72563">
        <w:t>Governance</w:t>
      </w:r>
      <w:r w:rsidRPr="00E72563">
        <w:tab/>
      </w:r>
      <w:r w:rsidRPr="00E72563">
        <w:tab/>
      </w:r>
      <w:r w:rsidRPr="00E72563">
        <w:tab/>
        <w:t>Requires Improvement</w:t>
      </w:r>
    </w:p>
    <w:p w14:paraId="243EEFFD" w14:textId="57C5D3AE" w:rsidR="00C24125" w:rsidRPr="00E72563" w:rsidRDefault="00C24125" w:rsidP="0082492B">
      <w:pPr>
        <w:ind w:firstLine="0"/>
        <w:jc w:val="both"/>
      </w:pPr>
      <w:r w:rsidRPr="00E72563">
        <w:t>An Improvement Plan was agreed and the LEP has worked systematically throughout the year to implement and demonstrate the required changes.  A Mid-Term Review indicated good progress being made in respect of the actions of the Improvement Plan</w:t>
      </w:r>
      <w:r w:rsidR="00892791" w:rsidRPr="00E72563">
        <w:t>.</w:t>
      </w:r>
    </w:p>
    <w:p w14:paraId="04ED57FA" w14:textId="77777777" w:rsidR="001C68F4" w:rsidRPr="00E72563" w:rsidRDefault="001C68F4" w:rsidP="0082492B">
      <w:pPr>
        <w:ind w:firstLine="0"/>
        <w:jc w:val="both"/>
      </w:pPr>
    </w:p>
    <w:p w14:paraId="609E5B5B" w14:textId="44C3B616" w:rsidR="00ED377D" w:rsidRPr="00E72563" w:rsidRDefault="00C24125" w:rsidP="00E70A15">
      <w:pPr>
        <w:ind w:firstLine="0"/>
        <w:jc w:val="both"/>
      </w:pPr>
      <w:r w:rsidRPr="00E72563">
        <w:t>The Annual Performance Review of 202</w:t>
      </w:r>
      <w:r w:rsidR="00ED377D" w:rsidRPr="00E72563">
        <w:t>1</w:t>
      </w:r>
      <w:r w:rsidRPr="00E72563">
        <w:t>/2</w:t>
      </w:r>
      <w:r w:rsidR="00ED377D" w:rsidRPr="00E72563">
        <w:t>2</w:t>
      </w:r>
      <w:r w:rsidR="00892791" w:rsidRPr="00E72563">
        <w:t xml:space="preserve">, </w:t>
      </w:r>
      <w:r w:rsidRPr="00E72563">
        <w:t>carried out in February 2</w:t>
      </w:r>
      <w:r w:rsidR="00ED377D" w:rsidRPr="00E72563">
        <w:t>2</w:t>
      </w:r>
      <w:r w:rsidR="00892791" w:rsidRPr="00E72563">
        <w:t>,</w:t>
      </w:r>
      <w:r w:rsidRPr="00E72563">
        <w:t xml:space="preserve"> </w:t>
      </w:r>
      <w:r w:rsidR="00892791" w:rsidRPr="00E72563">
        <w:t xml:space="preserve">has not yet been </w:t>
      </w:r>
      <w:r w:rsidR="00251AFA" w:rsidRPr="00E72563">
        <w:t>moderated and its findings reported to the LEP</w:t>
      </w:r>
      <w:r w:rsidRPr="00E72563">
        <w:t>.</w:t>
      </w:r>
      <w:r w:rsidR="00E17B90" w:rsidRPr="00E72563">
        <w:t xml:space="preserve"> </w:t>
      </w:r>
      <w:r w:rsidR="00ED377D" w:rsidRPr="00E72563">
        <w:t>However</w:t>
      </w:r>
      <w:r w:rsidR="00F64AA7" w:rsidRPr="00E72563">
        <w:t>,</w:t>
      </w:r>
      <w:r w:rsidR="00ED377D" w:rsidRPr="00E72563">
        <w:t xml:space="preserve"> pre-review indicative ratings </w:t>
      </w:r>
      <w:r w:rsidR="00E94234" w:rsidRPr="00E72563">
        <w:t xml:space="preserve">found the LEP to be meeting requirements in all areas, with the caveat that some proposed governance improvements </w:t>
      </w:r>
      <w:r w:rsidR="007F7F86" w:rsidRPr="00E72563">
        <w:t>are paused, pending the detailed outcome of the national LEP Review.</w:t>
      </w:r>
      <w:r w:rsidR="00ED377D" w:rsidRPr="00E72563">
        <w:t xml:space="preserve"> </w:t>
      </w:r>
    </w:p>
    <w:p w14:paraId="257EF488" w14:textId="77777777" w:rsidR="001C68F4" w:rsidRPr="00E72563" w:rsidRDefault="001C68F4" w:rsidP="0082492B">
      <w:pPr>
        <w:ind w:firstLine="0"/>
        <w:jc w:val="both"/>
        <w:rPr>
          <w:i/>
          <w:iCs/>
        </w:rPr>
      </w:pPr>
    </w:p>
    <w:p w14:paraId="75EDDFD8" w14:textId="39F42B28" w:rsidR="00C24125" w:rsidRPr="00E72563" w:rsidRDefault="000C6943" w:rsidP="0082492B">
      <w:pPr>
        <w:jc w:val="both"/>
        <w:rPr>
          <w:b/>
          <w:bCs/>
        </w:rPr>
      </w:pPr>
      <w:r w:rsidRPr="00E72563">
        <w:rPr>
          <w:b/>
          <w:bCs/>
        </w:rPr>
        <w:t>6</w:t>
      </w:r>
      <w:r w:rsidR="00C24125" w:rsidRPr="00E72563">
        <w:rPr>
          <w:b/>
          <w:bCs/>
        </w:rPr>
        <w:t>.</w:t>
      </w:r>
      <w:r w:rsidR="007D3A50" w:rsidRPr="00E72563">
        <w:rPr>
          <w:b/>
          <w:bCs/>
        </w:rPr>
        <w:t>2</w:t>
      </w:r>
      <w:r w:rsidR="00C24125" w:rsidRPr="00E72563">
        <w:rPr>
          <w:b/>
          <w:bCs/>
        </w:rPr>
        <w:tab/>
        <w:t>Chair of the LEP Board</w:t>
      </w:r>
    </w:p>
    <w:p w14:paraId="41927320" w14:textId="4940FDB9" w:rsidR="00C845D8" w:rsidRPr="00E72563" w:rsidRDefault="00EF2AC6" w:rsidP="0082492B">
      <w:pPr>
        <w:ind w:firstLine="0"/>
        <w:jc w:val="both"/>
      </w:pPr>
      <w:r w:rsidRPr="00E72563">
        <w:t xml:space="preserve">A new LEP Chair, Debbie Francis was appointed by the LEP Board in August and Deputy Chair, David Taylor resigned in October 2022 having completed two terms of office. The Board approved the appointment of a new Interim Chair, Andrew Pettinger in </w:t>
      </w:r>
      <w:r w:rsidR="0030428D" w:rsidRPr="00E72563">
        <w:t>March 22.</w:t>
      </w:r>
    </w:p>
    <w:p w14:paraId="5D527454" w14:textId="3F45975A" w:rsidR="00821B7A" w:rsidRPr="00E72563" w:rsidRDefault="00821B7A" w:rsidP="0082492B">
      <w:pPr>
        <w:ind w:firstLine="0"/>
        <w:jc w:val="both"/>
      </w:pPr>
    </w:p>
    <w:p w14:paraId="6BCC338E" w14:textId="1364AC9F" w:rsidR="00821B7A" w:rsidRPr="00E72563" w:rsidRDefault="000C6943" w:rsidP="00821B7A">
      <w:pPr>
        <w:jc w:val="both"/>
      </w:pPr>
      <w:r w:rsidRPr="00E72563">
        <w:rPr>
          <w:b/>
          <w:bCs/>
        </w:rPr>
        <w:t>6</w:t>
      </w:r>
      <w:r w:rsidR="00821B7A" w:rsidRPr="00E72563">
        <w:rPr>
          <w:b/>
          <w:bCs/>
        </w:rPr>
        <w:t>.</w:t>
      </w:r>
      <w:r w:rsidR="007D3A50" w:rsidRPr="00E72563">
        <w:rPr>
          <w:b/>
          <w:bCs/>
        </w:rPr>
        <w:t>3</w:t>
      </w:r>
      <w:r w:rsidR="00821B7A" w:rsidRPr="00E72563">
        <w:tab/>
      </w:r>
      <w:r w:rsidR="00821B7A" w:rsidRPr="00E72563">
        <w:rPr>
          <w:b/>
          <w:bCs/>
        </w:rPr>
        <w:t>Joint Scrutiny Committee</w:t>
      </w:r>
    </w:p>
    <w:p w14:paraId="4F412777" w14:textId="77777777" w:rsidR="00821B7A" w:rsidRPr="00E72563" w:rsidRDefault="00821B7A" w:rsidP="00821B7A">
      <w:pPr>
        <w:jc w:val="both"/>
      </w:pPr>
    </w:p>
    <w:p w14:paraId="15915070" w14:textId="26D92A76" w:rsidR="001C68F4" w:rsidRPr="00E72563" w:rsidRDefault="00020A7A" w:rsidP="00020A7A">
      <w:pPr>
        <w:pStyle w:val="ListParagraph"/>
        <w:ind w:left="567" w:firstLine="0"/>
        <w:jc w:val="both"/>
      </w:pPr>
      <w:r w:rsidRPr="00E72563">
        <w:t xml:space="preserve">The newly formed Joint Scrutiny Committee met twice during the year and a new private </w:t>
      </w:r>
      <w:r w:rsidR="00E72563">
        <w:t xml:space="preserve">sector </w:t>
      </w:r>
      <w:r w:rsidRPr="00E72563">
        <w:t>chair, Mike Leckie</w:t>
      </w:r>
      <w:r w:rsidR="00B76AEC" w:rsidRPr="00E72563">
        <w:t xml:space="preserve"> currently acting as Group Head </w:t>
      </w:r>
      <w:r w:rsidR="00B505AE" w:rsidRPr="00E72563">
        <w:t xml:space="preserve">of Business </w:t>
      </w:r>
      <w:r w:rsidR="00B76AEC" w:rsidRPr="00E72563">
        <w:t>Finance at the National Nuclear Decommissioning Authority</w:t>
      </w:r>
      <w:r w:rsidR="00E25D4A" w:rsidRPr="00E72563">
        <w:t xml:space="preserve">, </w:t>
      </w:r>
      <w:r w:rsidR="00D40938" w:rsidRPr="00E72563">
        <w:t xml:space="preserve">and whose permanent role is rail Development Director at </w:t>
      </w:r>
      <w:r w:rsidR="00443B41" w:rsidRPr="00E72563">
        <w:t>Nuclear Transport Solutions</w:t>
      </w:r>
      <w:r w:rsidR="00703A7C" w:rsidRPr="00E72563">
        <w:t xml:space="preserve"> was appointed by the Committee.</w:t>
      </w:r>
    </w:p>
    <w:p w14:paraId="48ABAE20" w14:textId="7D43EC2B" w:rsidR="00443B41" w:rsidRPr="00E72563" w:rsidRDefault="00443B41" w:rsidP="00020A7A">
      <w:pPr>
        <w:pStyle w:val="ListParagraph"/>
        <w:ind w:left="567" w:firstLine="0"/>
        <w:jc w:val="both"/>
      </w:pPr>
    </w:p>
    <w:p w14:paraId="31C83910" w14:textId="193DA198" w:rsidR="00443B41" w:rsidRPr="00E72563" w:rsidRDefault="00443B41" w:rsidP="00020A7A">
      <w:pPr>
        <w:pStyle w:val="ListParagraph"/>
        <w:ind w:left="567" w:firstLine="0"/>
        <w:jc w:val="both"/>
      </w:pPr>
      <w:r w:rsidRPr="00E72563">
        <w:lastRenderedPageBreak/>
        <w:t xml:space="preserve">At the first meeting of the Scrutiny Committee, a broad overview of all LEP activity was presented </w:t>
      </w:r>
      <w:r w:rsidR="00066679" w:rsidRPr="00E72563">
        <w:t xml:space="preserve">to provide context for future meetings. Most recently the Committee scrutinised a more detailed presentation of </w:t>
      </w:r>
      <w:r w:rsidR="00AF2A07" w:rsidRPr="00E72563">
        <w:t>the Future Workforce element of the Skills and Employment Framework</w:t>
      </w:r>
      <w:r w:rsidR="000403E5" w:rsidRPr="00E72563">
        <w:t xml:space="preserve"> and</w:t>
      </w:r>
      <w:r w:rsidR="00703A7C" w:rsidRPr="00E72563">
        <w:t xml:space="preserve"> an overview of the Innovation Programme.</w:t>
      </w:r>
    </w:p>
    <w:p w14:paraId="1C9BCCFF" w14:textId="77777777" w:rsidR="001C68F4" w:rsidRPr="00E72563" w:rsidRDefault="001C68F4" w:rsidP="0082492B">
      <w:pPr>
        <w:ind w:firstLine="0"/>
        <w:jc w:val="both"/>
        <w:rPr>
          <w:i/>
          <w:iCs/>
        </w:rPr>
      </w:pPr>
    </w:p>
    <w:p w14:paraId="3F785B80" w14:textId="0DE2C221" w:rsidR="00C24125" w:rsidRPr="00E72563" w:rsidRDefault="000C6943" w:rsidP="00BB7691">
      <w:pPr>
        <w:rPr>
          <w:b/>
          <w:bCs/>
        </w:rPr>
      </w:pPr>
      <w:r w:rsidRPr="00E72563">
        <w:rPr>
          <w:b/>
          <w:bCs/>
        </w:rPr>
        <w:t>6</w:t>
      </w:r>
      <w:r w:rsidR="00C24125" w:rsidRPr="00E72563">
        <w:rPr>
          <w:b/>
          <w:bCs/>
        </w:rPr>
        <w:t>.</w:t>
      </w:r>
      <w:r w:rsidR="007D3A50" w:rsidRPr="00E72563">
        <w:rPr>
          <w:b/>
          <w:bCs/>
        </w:rPr>
        <w:t>4</w:t>
      </w:r>
      <w:r w:rsidR="00C24125" w:rsidRPr="00E72563">
        <w:rPr>
          <w:b/>
          <w:bCs/>
        </w:rPr>
        <w:tab/>
        <w:t>Peer to Peer Review</w:t>
      </w:r>
      <w:r w:rsidR="00BB7691" w:rsidRPr="00E72563">
        <w:rPr>
          <w:b/>
          <w:bCs/>
        </w:rPr>
        <w:br/>
      </w:r>
    </w:p>
    <w:p w14:paraId="075B14B8" w14:textId="4F3C416D" w:rsidR="00C24125" w:rsidRPr="00E72563" w:rsidRDefault="00304859" w:rsidP="0082492B">
      <w:pPr>
        <w:ind w:firstLine="0"/>
        <w:jc w:val="both"/>
      </w:pPr>
      <w:r w:rsidRPr="00E72563">
        <w:t xml:space="preserve">In 2021/22 the </w:t>
      </w:r>
      <w:r w:rsidR="00C24125" w:rsidRPr="00E72563">
        <w:t xml:space="preserve">LEP </w:t>
      </w:r>
      <w:r w:rsidRPr="00E72563">
        <w:t xml:space="preserve">was </w:t>
      </w:r>
      <w:r w:rsidR="00C24125" w:rsidRPr="00E72563">
        <w:t xml:space="preserve">paired with Heart of the </w:t>
      </w:r>
      <w:proofErr w:type="gramStart"/>
      <w:r w:rsidR="00C24125" w:rsidRPr="00E72563">
        <w:t>South West</w:t>
      </w:r>
      <w:proofErr w:type="gramEnd"/>
      <w:r w:rsidR="00C24125" w:rsidRPr="00E72563">
        <w:t xml:space="preserve"> LEP and met for the first time </w:t>
      </w:r>
      <w:r w:rsidRPr="00E72563">
        <w:t xml:space="preserve">in March 21. However, </w:t>
      </w:r>
      <w:r w:rsidR="00F769FE" w:rsidRPr="00E72563">
        <w:t>the combined effect of the restrictions of the pandemic and the national LEP Review</w:t>
      </w:r>
      <w:r w:rsidR="00395981" w:rsidRPr="00E72563">
        <w:t xml:space="preserve"> meant that peer to peer engagement did not take place in year.</w:t>
      </w:r>
    </w:p>
    <w:p w14:paraId="3BAE5309" w14:textId="77777777" w:rsidR="001C68F4" w:rsidRPr="00E72563" w:rsidRDefault="001C68F4" w:rsidP="0082492B">
      <w:pPr>
        <w:ind w:firstLine="0"/>
        <w:jc w:val="both"/>
      </w:pPr>
    </w:p>
    <w:p w14:paraId="4C369ACE" w14:textId="29B44E46" w:rsidR="00C24125" w:rsidRPr="00E72563" w:rsidRDefault="00C24125" w:rsidP="0082492B">
      <w:pPr>
        <w:ind w:firstLine="0"/>
        <w:jc w:val="both"/>
        <w:rPr>
          <w:i/>
          <w:iCs/>
        </w:rPr>
      </w:pPr>
      <w:r w:rsidRPr="00E72563">
        <w:rPr>
          <w:i/>
          <w:iCs/>
        </w:rPr>
        <w:t>There are generally no financial implications arising from this review process which is intended to facilitate constructive challenge and mutual support to each LEP areas' agenda.</w:t>
      </w:r>
    </w:p>
    <w:p w14:paraId="052B8A48" w14:textId="77777777" w:rsidR="001C68F4" w:rsidRPr="00E72563" w:rsidRDefault="001C68F4" w:rsidP="0082492B">
      <w:pPr>
        <w:ind w:firstLine="0"/>
        <w:jc w:val="both"/>
        <w:rPr>
          <w:i/>
          <w:iCs/>
        </w:rPr>
      </w:pPr>
    </w:p>
    <w:p w14:paraId="65DDA102" w14:textId="599A9F96" w:rsidR="00C24125" w:rsidRPr="00E72563" w:rsidRDefault="000C6943" w:rsidP="0082492B">
      <w:pPr>
        <w:jc w:val="both"/>
        <w:rPr>
          <w:b/>
          <w:bCs/>
        </w:rPr>
      </w:pPr>
      <w:r w:rsidRPr="00E72563">
        <w:rPr>
          <w:b/>
          <w:bCs/>
        </w:rPr>
        <w:t>6</w:t>
      </w:r>
      <w:r w:rsidR="00C24125" w:rsidRPr="00E72563">
        <w:rPr>
          <w:b/>
          <w:bCs/>
        </w:rPr>
        <w:t>.</w:t>
      </w:r>
      <w:r w:rsidR="007D3A50" w:rsidRPr="00E72563">
        <w:rPr>
          <w:b/>
          <w:bCs/>
        </w:rPr>
        <w:t>5</w:t>
      </w:r>
      <w:r w:rsidR="00C24125" w:rsidRPr="00E72563">
        <w:rPr>
          <w:b/>
          <w:bCs/>
        </w:rPr>
        <w:tab/>
        <w:t>Local Assurance Framework</w:t>
      </w:r>
    </w:p>
    <w:p w14:paraId="19135E1D" w14:textId="66A61666" w:rsidR="001C68F4" w:rsidRPr="00E72563" w:rsidRDefault="00C24125" w:rsidP="0082492B">
      <w:pPr>
        <w:ind w:firstLine="0"/>
        <w:jc w:val="both"/>
      </w:pPr>
      <w:r w:rsidRPr="00E72563">
        <w:t xml:space="preserve">The LEP is required to carry out as a minimum, an annual review of the Local Assurance Framework each year, which sets out set out in one document all the policies, rules and processes needed to provide the Department, </w:t>
      </w:r>
      <w:proofErr w:type="gramStart"/>
      <w:r w:rsidRPr="00E72563">
        <w:t>Government</w:t>
      </w:r>
      <w:proofErr w:type="gramEnd"/>
      <w:r w:rsidRPr="00E72563">
        <w:t xml:space="preserve"> and the public with the necessary assurances around the use of public money. </w:t>
      </w:r>
      <w:r w:rsidR="003527C3" w:rsidRPr="00E72563">
        <w:t xml:space="preserve">Government published an update to the National Framework in September 2021 and the Board </w:t>
      </w:r>
      <w:r w:rsidR="008456D7" w:rsidRPr="00E72563">
        <w:t xml:space="preserve">were </w:t>
      </w:r>
      <w:r w:rsidR="003527C3" w:rsidRPr="00E72563">
        <w:t xml:space="preserve">requested to approve the </w:t>
      </w:r>
      <w:r w:rsidR="002452FD" w:rsidRPr="00E72563">
        <w:t xml:space="preserve">2021/22 Review of the Local Assurance Framework at the </w:t>
      </w:r>
      <w:r w:rsidR="008456D7" w:rsidRPr="00E72563">
        <w:t xml:space="preserve">inquorate </w:t>
      </w:r>
      <w:r w:rsidR="002452FD" w:rsidRPr="00E72563">
        <w:t>March 22 LEP Board meeting</w:t>
      </w:r>
      <w:r w:rsidR="008456D7" w:rsidRPr="00E72563">
        <w:t xml:space="preserve"> which was then subsequently approved via Written Resolution with a refreshed version of the Lancashire Local Assurance Framework published on the Lancashire LEP website in April 2022</w:t>
      </w:r>
      <w:r w:rsidR="002452FD" w:rsidRPr="00E72563">
        <w:t>.</w:t>
      </w:r>
    </w:p>
    <w:p w14:paraId="0276B135" w14:textId="72649E21" w:rsidR="00C24125" w:rsidRPr="00E72563" w:rsidRDefault="00C24125" w:rsidP="0082492B">
      <w:pPr>
        <w:ind w:firstLine="0"/>
        <w:jc w:val="both"/>
      </w:pPr>
      <w:r w:rsidRPr="00E72563">
        <w:t xml:space="preserve"> </w:t>
      </w:r>
    </w:p>
    <w:p w14:paraId="1E78EBD0" w14:textId="79873FAE" w:rsidR="00C24125" w:rsidRPr="00E72563" w:rsidRDefault="00C24125" w:rsidP="0082492B">
      <w:pPr>
        <w:ind w:firstLine="0"/>
        <w:jc w:val="both"/>
        <w:rPr>
          <w:i/>
          <w:iCs/>
        </w:rPr>
      </w:pPr>
      <w:r w:rsidRPr="00E72563">
        <w:rPr>
          <w:i/>
          <w:iCs/>
        </w:rPr>
        <w:t xml:space="preserve">A refresh within the financial year is unlikely to </w:t>
      </w:r>
      <w:r w:rsidR="004C0B04" w:rsidRPr="00E72563">
        <w:rPr>
          <w:i/>
          <w:iCs/>
        </w:rPr>
        <w:t>result in</w:t>
      </w:r>
      <w:r w:rsidRPr="00E72563">
        <w:rPr>
          <w:i/>
          <w:iCs/>
        </w:rPr>
        <w:t xml:space="preserve"> any financial consequence.</w:t>
      </w:r>
    </w:p>
    <w:p w14:paraId="17706574" w14:textId="77777777" w:rsidR="001C68F4" w:rsidRPr="00E72563" w:rsidRDefault="001C68F4" w:rsidP="0082492B">
      <w:pPr>
        <w:ind w:firstLine="0"/>
        <w:jc w:val="both"/>
        <w:rPr>
          <w:i/>
          <w:iCs/>
        </w:rPr>
      </w:pPr>
    </w:p>
    <w:p w14:paraId="1FFB4ED4" w14:textId="5CD13444" w:rsidR="00C24125" w:rsidRPr="00E72563" w:rsidRDefault="000C6943" w:rsidP="0082492B">
      <w:pPr>
        <w:jc w:val="both"/>
        <w:rPr>
          <w:b/>
          <w:bCs/>
        </w:rPr>
      </w:pPr>
      <w:r w:rsidRPr="00E72563">
        <w:rPr>
          <w:b/>
          <w:bCs/>
        </w:rPr>
        <w:t>6</w:t>
      </w:r>
      <w:r w:rsidR="00C24125" w:rsidRPr="00E72563">
        <w:rPr>
          <w:b/>
          <w:bCs/>
        </w:rPr>
        <w:t>.</w:t>
      </w:r>
      <w:r w:rsidR="007D3A50" w:rsidRPr="00E72563">
        <w:rPr>
          <w:b/>
          <w:bCs/>
        </w:rPr>
        <w:t>6</w:t>
      </w:r>
      <w:r w:rsidR="00C24125" w:rsidRPr="00E72563">
        <w:rPr>
          <w:b/>
          <w:bCs/>
        </w:rPr>
        <w:tab/>
        <w:t>Annual Conference</w:t>
      </w:r>
    </w:p>
    <w:p w14:paraId="070BD158" w14:textId="2C41CD7A" w:rsidR="00C24125" w:rsidRPr="00E72563" w:rsidRDefault="00C24125" w:rsidP="0082492B">
      <w:pPr>
        <w:ind w:firstLine="0"/>
        <w:jc w:val="both"/>
      </w:pPr>
      <w:bookmarkStart w:id="2" w:name="_MailEndCompose"/>
      <w:bookmarkEnd w:id="2"/>
      <w:r w:rsidRPr="00E72563">
        <w:t xml:space="preserve">As part of their openness to the communities they serve, each LEP should openly advertise and hold an Annual General Meeting </w:t>
      </w:r>
      <w:r w:rsidR="0072337F" w:rsidRPr="00E72563">
        <w:t>which</w:t>
      </w:r>
      <w:r w:rsidRPr="00E72563">
        <w:t xml:space="preserve"> is open to the public. This is not to be confused with the AGM to be held at the request of Members and is more commonly called an Annual Conference.</w:t>
      </w:r>
    </w:p>
    <w:p w14:paraId="73748A4C" w14:textId="58EA82AA" w:rsidR="002452FD" w:rsidRPr="00E72563" w:rsidRDefault="002452FD" w:rsidP="0082492B">
      <w:pPr>
        <w:ind w:firstLine="0"/>
        <w:jc w:val="both"/>
      </w:pPr>
    </w:p>
    <w:p w14:paraId="37A393BE" w14:textId="106945C9" w:rsidR="002452FD" w:rsidRPr="00E72563" w:rsidRDefault="002452FD" w:rsidP="0082492B">
      <w:pPr>
        <w:ind w:firstLine="0"/>
        <w:jc w:val="both"/>
      </w:pPr>
      <w:r w:rsidRPr="00E72563">
        <w:t xml:space="preserve">The LEP held its first Annual Conference at the </w:t>
      </w:r>
      <w:proofErr w:type="spellStart"/>
      <w:r w:rsidRPr="00E72563">
        <w:t>Crowwood</w:t>
      </w:r>
      <w:proofErr w:type="spellEnd"/>
      <w:r w:rsidRPr="00E72563">
        <w:t xml:space="preserve"> Hotel in Burnley in October</w:t>
      </w:r>
      <w:r w:rsidR="00557971" w:rsidRPr="00E72563">
        <w:t xml:space="preserve"> which was well-attended, despite restrictions in numbers </w:t>
      </w:r>
      <w:r w:rsidR="002A1646" w:rsidRPr="00E72563">
        <w:t xml:space="preserve">due to the pandemic. </w:t>
      </w:r>
      <w:r w:rsidR="002921EF" w:rsidRPr="00E72563">
        <w:t xml:space="preserve">The LEP took the opportunity to celebrate 10 years </w:t>
      </w:r>
      <w:r w:rsidR="00C4212F" w:rsidRPr="00E72563">
        <w:t xml:space="preserve">of operation since formation. </w:t>
      </w:r>
      <w:r w:rsidR="002A1646" w:rsidRPr="00E72563">
        <w:t>Attendees enjoyed musical performances from local youth groups</w:t>
      </w:r>
      <w:r w:rsidR="002921EF" w:rsidRPr="00E72563">
        <w:t>, an overview of delivery and success of the past year</w:t>
      </w:r>
      <w:r w:rsidR="000D297B" w:rsidRPr="00E72563">
        <w:t>, a fire-side chat with the Chairs of the Sector Groups,</w:t>
      </w:r>
      <w:r w:rsidR="0072613E" w:rsidRPr="00E72563">
        <w:t xml:space="preserve"> new Chair Debbie Francis and outgoing Interim Chair, David Taylor were interviewed and </w:t>
      </w:r>
      <w:r w:rsidR="00780300" w:rsidRPr="00E72563">
        <w:t xml:space="preserve">Dave Fishwick, local celebrity entrepreneur, gave the </w:t>
      </w:r>
      <w:r w:rsidR="00D20285" w:rsidRPr="00E72563">
        <w:t>keynote talk.</w:t>
      </w:r>
      <w:r w:rsidR="00BB7691" w:rsidRPr="00E72563">
        <w:t xml:space="preserve">  A lighter touch event is planned for 2022 with potential to return to a </w:t>
      </w:r>
      <w:proofErr w:type="gramStart"/>
      <w:r w:rsidR="00BB7691" w:rsidRPr="00E72563">
        <w:t>full blown</w:t>
      </w:r>
      <w:proofErr w:type="gramEnd"/>
      <w:r w:rsidR="00BB7691" w:rsidRPr="00E72563">
        <w:t xml:space="preserve"> event bi-annually. </w:t>
      </w:r>
    </w:p>
    <w:p w14:paraId="2A761C42" w14:textId="77777777" w:rsidR="001C68F4" w:rsidRPr="00E72563" w:rsidRDefault="001C68F4" w:rsidP="0082492B">
      <w:pPr>
        <w:ind w:firstLine="0"/>
        <w:jc w:val="both"/>
      </w:pPr>
    </w:p>
    <w:p w14:paraId="4007470C" w14:textId="77777777" w:rsidR="001C68F4" w:rsidRPr="00E72563" w:rsidRDefault="001C68F4" w:rsidP="0082492B">
      <w:pPr>
        <w:ind w:firstLine="0"/>
        <w:jc w:val="both"/>
        <w:rPr>
          <w:i/>
          <w:iCs/>
        </w:rPr>
      </w:pPr>
    </w:p>
    <w:p w14:paraId="7A026BA5" w14:textId="01D52BCE" w:rsidR="00C24125" w:rsidRPr="00E72563" w:rsidRDefault="000C6943" w:rsidP="0082492B">
      <w:pPr>
        <w:jc w:val="both"/>
        <w:rPr>
          <w:b/>
          <w:bCs/>
        </w:rPr>
      </w:pPr>
      <w:r w:rsidRPr="00E72563">
        <w:rPr>
          <w:b/>
          <w:bCs/>
        </w:rPr>
        <w:t>6</w:t>
      </w:r>
      <w:r w:rsidR="00C24125" w:rsidRPr="00E72563">
        <w:rPr>
          <w:b/>
          <w:bCs/>
        </w:rPr>
        <w:t>.</w:t>
      </w:r>
      <w:r w:rsidR="007D3A50" w:rsidRPr="00E72563">
        <w:rPr>
          <w:b/>
          <w:bCs/>
        </w:rPr>
        <w:t>7</w:t>
      </w:r>
      <w:r w:rsidR="00C24125" w:rsidRPr="00E72563">
        <w:rPr>
          <w:b/>
          <w:bCs/>
        </w:rPr>
        <w:tab/>
        <w:t>Annual Report</w:t>
      </w:r>
    </w:p>
    <w:p w14:paraId="49E89BD7" w14:textId="77777777" w:rsidR="00C24125" w:rsidRPr="00E72563" w:rsidRDefault="00C24125" w:rsidP="0082492B">
      <w:pPr>
        <w:ind w:firstLine="0"/>
        <w:jc w:val="both"/>
      </w:pPr>
      <w:r w:rsidRPr="00E72563">
        <w:t xml:space="preserve">In order to allow the public to access information regarding public funds overseen by the LEP, each LEP, (in addition to any requirements linked to their model of incorporation </w:t>
      </w:r>
      <w:proofErr w:type="gramStart"/>
      <w:r w:rsidRPr="00E72563">
        <w:t>e.g.</w:t>
      </w:r>
      <w:proofErr w:type="gramEnd"/>
      <w:r w:rsidRPr="00E72563">
        <w:t xml:space="preserve"> the publication of company accounts), must publish a financial statement each year within their annual report, including:</w:t>
      </w:r>
    </w:p>
    <w:p w14:paraId="7BAF6D87" w14:textId="77777777" w:rsidR="00C24125" w:rsidRPr="00E72563" w:rsidRDefault="00C24125" w:rsidP="008230FC">
      <w:pPr>
        <w:pStyle w:val="ListParagraph"/>
        <w:numPr>
          <w:ilvl w:val="0"/>
          <w:numId w:val="16"/>
        </w:numPr>
        <w:spacing w:after="160" w:line="259" w:lineRule="auto"/>
        <w:jc w:val="both"/>
      </w:pPr>
      <w:r w:rsidRPr="00E72563">
        <w:t>The total amount of funds within the LEP’s direction or control at the start and end of the financial year</w:t>
      </w:r>
    </w:p>
    <w:p w14:paraId="1409DFDD" w14:textId="77777777" w:rsidR="00C24125" w:rsidRPr="00E72563" w:rsidRDefault="00C24125" w:rsidP="008230FC">
      <w:pPr>
        <w:pStyle w:val="ListParagraph"/>
        <w:numPr>
          <w:ilvl w:val="0"/>
          <w:numId w:val="16"/>
        </w:numPr>
        <w:spacing w:after="160" w:line="259" w:lineRule="auto"/>
        <w:jc w:val="both"/>
      </w:pPr>
      <w:r w:rsidRPr="00E72563">
        <w:t>The total amounts committed by the LEP to external organisations through grants and risk finance (loans, equity, guarantees and quasi-equity)</w:t>
      </w:r>
    </w:p>
    <w:p w14:paraId="59DDD2A9" w14:textId="77777777" w:rsidR="00C24125" w:rsidRPr="00E72563" w:rsidRDefault="00C24125" w:rsidP="008230FC">
      <w:pPr>
        <w:pStyle w:val="ListParagraph"/>
        <w:numPr>
          <w:ilvl w:val="0"/>
          <w:numId w:val="16"/>
        </w:numPr>
        <w:spacing w:after="160" w:line="259" w:lineRule="auto"/>
        <w:jc w:val="both"/>
      </w:pPr>
      <w:r w:rsidRPr="00E72563">
        <w:t>The total amounts committed to suppliers to purchase goods, works or services</w:t>
      </w:r>
    </w:p>
    <w:p w14:paraId="2DE79222" w14:textId="1E1AF9F9" w:rsidR="00C24125" w:rsidRPr="00E72563" w:rsidRDefault="00C24125" w:rsidP="008230FC">
      <w:pPr>
        <w:pStyle w:val="ListParagraph"/>
        <w:numPr>
          <w:ilvl w:val="0"/>
          <w:numId w:val="16"/>
        </w:numPr>
        <w:spacing w:after="160" w:line="259" w:lineRule="auto"/>
        <w:jc w:val="both"/>
      </w:pPr>
      <w:r w:rsidRPr="00E72563">
        <w:t>The total amounts incurred in running the LEP (for example salary costs, lease payments and expenses).</w:t>
      </w:r>
    </w:p>
    <w:p w14:paraId="6C88F8C0" w14:textId="743EB93F" w:rsidR="00BB7691" w:rsidRPr="00E72563" w:rsidRDefault="00D20285" w:rsidP="00E72563">
      <w:pPr>
        <w:spacing w:after="160" w:line="259" w:lineRule="auto"/>
        <w:ind w:firstLine="0"/>
        <w:jc w:val="both"/>
      </w:pPr>
      <w:r w:rsidRPr="00E72563">
        <w:t>An Annual Report for 2021/22 was published to coincide with the Annual Conference</w:t>
      </w:r>
    </w:p>
    <w:p w14:paraId="392E0224" w14:textId="77777777" w:rsidR="00BB7691" w:rsidRPr="00E72563" w:rsidRDefault="00BB7691" w:rsidP="00E72563">
      <w:pPr>
        <w:ind w:left="0" w:firstLine="0"/>
        <w:jc w:val="both"/>
        <w:rPr>
          <w:b/>
          <w:bCs/>
        </w:rPr>
      </w:pPr>
    </w:p>
    <w:p w14:paraId="64B1DAF8" w14:textId="6BFF38AC" w:rsidR="00C24125" w:rsidRPr="00E72563" w:rsidRDefault="000C6943" w:rsidP="0082492B">
      <w:pPr>
        <w:jc w:val="both"/>
        <w:rPr>
          <w:b/>
          <w:bCs/>
        </w:rPr>
      </w:pPr>
      <w:r w:rsidRPr="00E72563">
        <w:rPr>
          <w:b/>
          <w:bCs/>
        </w:rPr>
        <w:t>7</w:t>
      </w:r>
      <w:r w:rsidR="00C24125" w:rsidRPr="00E72563">
        <w:rPr>
          <w:b/>
          <w:bCs/>
        </w:rPr>
        <w:t>.0</w:t>
      </w:r>
      <w:r w:rsidR="00C24125" w:rsidRPr="00E72563">
        <w:rPr>
          <w:b/>
          <w:bCs/>
        </w:rPr>
        <w:tab/>
        <w:t>National Context</w:t>
      </w:r>
    </w:p>
    <w:p w14:paraId="7105F26E" w14:textId="77777777" w:rsidR="00543754" w:rsidRPr="00E72563" w:rsidRDefault="00543754" w:rsidP="0082492B">
      <w:pPr>
        <w:jc w:val="both"/>
        <w:rPr>
          <w:b/>
          <w:bCs/>
        </w:rPr>
      </w:pPr>
    </w:p>
    <w:p w14:paraId="162A35F0" w14:textId="2A6F16FF" w:rsidR="00C24125" w:rsidRPr="00E72563" w:rsidRDefault="000C6943" w:rsidP="0082492B">
      <w:pPr>
        <w:jc w:val="both"/>
        <w:rPr>
          <w:b/>
          <w:bCs/>
        </w:rPr>
      </w:pPr>
      <w:r w:rsidRPr="00E72563">
        <w:rPr>
          <w:b/>
          <w:bCs/>
        </w:rPr>
        <w:t>7</w:t>
      </w:r>
      <w:r w:rsidR="00C24125" w:rsidRPr="00E72563">
        <w:rPr>
          <w:b/>
          <w:bCs/>
        </w:rPr>
        <w:t>.1</w:t>
      </w:r>
      <w:r w:rsidR="00C24125" w:rsidRPr="00E72563">
        <w:rPr>
          <w:b/>
          <w:bCs/>
        </w:rPr>
        <w:tab/>
        <w:t xml:space="preserve">National LEP Review </w:t>
      </w:r>
    </w:p>
    <w:p w14:paraId="6C63E37E" w14:textId="7AD42D22" w:rsidR="00C24125" w:rsidRPr="00E72563" w:rsidRDefault="00C24125" w:rsidP="0082492B">
      <w:pPr>
        <w:ind w:firstLine="0"/>
        <w:jc w:val="both"/>
      </w:pPr>
      <w:r w:rsidRPr="00E72563">
        <w:t>A new LEP Review was announced early in March 21. Whilst the scope of the review and the desired outcomes remain to be clarified, the LEP will continue to work with the wider LEP Network and the local area CLGU team to both support the review and determine what the consequential implications might be for the LEP.</w:t>
      </w:r>
    </w:p>
    <w:p w14:paraId="38D462B8" w14:textId="77777777" w:rsidR="001C68F4" w:rsidRPr="00E72563" w:rsidRDefault="001C68F4" w:rsidP="0082492B">
      <w:pPr>
        <w:ind w:firstLine="0"/>
        <w:jc w:val="both"/>
      </w:pPr>
    </w:p>
    <w:p w14:paraId="4F1B5887" w14:textId="45EED978" w:rsidR="00C24125" w:rsidRPr="00E72563" w:rsidRDefault="00C24125" w:rsidP="0082492B">
      <w:pPr>
        <w:ind w:firstLine="0"/>
        <w:jc w:val="both"/>
        <w:rPr>
          <w:i/>
          <w:iCs/>
        </w:rPr>
      </w:pPr>
      <w:r w:rsidRPr="00E72563">
        <w:t xml:space="preserve"> </w:t>
      </w:r>
      <w:r w:rsidRPr="00E72563">
        <w:rPr>
          <w:i/>
          <w:iCs/>
        </w:rPr>
        <w:t xml:space="preserve">Depending on the nature and scale of consequential action, some of which may have </w:t>
      </w:r>
      <w:r w:rsidR="00C43D6A" w:rsidRPr="00E72563">
        <w:rPr>
          <w:i/>
          <w:iCs/>
        </w:rPr>
        <w:t>significant and material</w:t>
      </w:r>
      <w:r w:rsidRPr="00E72563">
        <w:rPr>
          <w:i/>
          <w:iCs/>
        </w:rPr>
        <w:t xml:space="preserve"> implications for the LEP, this Business Plan may remain subject to review and change at any point during the year.</w:t>
      </w:r>
    </w:p>
    <w:p w14:paraId="3BAF9360" w14:textId="77777777" w:rsidR="001C68F4" w:rsidRPr="00E72563" w:rsidRDefault="001C68F4" w:rsidP="00E72563">
      <w:pPr>
        <w:ind w:left="0" w:firstLine="0"/>
        <w:jc w:val="both"/>
      </w:pPr>
    </w:p>
    <w:p w14:paraId="772C3261" w14:textId="4C71734C" w:rsidR="00C24125" w:rsidRPr="00E72563" w:rsidRDefault="000C6943" w:rsidP="00F2416B">
      <w:pPr>
        <w:jc w:val="both"/>
        <w:rPr>
          <w:b/>
          <w:bCs/>
        </w:rPr>
      </w:pPr>
      <w:r w:rsidRPr="00E72563">
        <w:rPr>
          <w:b/>
          <w:bCs/>
        </w:rPr>
        <w:t>7</w:t>
      </w:r>
      <w:r w:rsidR="00F2416B" w:rsidRPr="00E72563">
        <w:rPr>
          <w:b/>
          <w:bCs/>
        </w:rPr>
        <w:t>.2</w:t>
      </w:r>
      <w:r w:rsidR="00F2416B" w:rsidRPr="00E72563">
        <w:rPr>
          <w:b/>
          <w:bCs/>
        </w:rPr>
        <w:tab/>
      </w:r>
      <w:r w:rsidR="00C24125" w:rsidRPr="00E72563">
        <w:rPr>
          <w:b/>
          <w:bCs/>
        </w:rPr>
        <w:t xml:space="preserve">Levelling up </w:t>
      </w:r>
      <w:r w:rsidR="00F2416B" w:rsidRPr="00E72563">
        <w:rPr>
          <w:b/>
          <w:bCs/>
        </w:rPr>
        <w:t>White Paper Feb 22</w:t>
      </w:r>
    </w:p>
    <w:p w14:paraId="28D7CF56" w14:textId="77777777" w:rsidR="001C68F4" w:rsidRPr="00E72563" w:rsidRDefault="001C68F4" w:rsidP="0082492B">
      <w:pPr>
        <w:ind w:firstLine="0"/>
        <w:jc w:val="both"/>
        <w:rPr>
          <w:b/>
          <w:bCs/>
        </w:rPr>
      </w:pPr>
    </w:p>
    <w:p w14:paraId="16DF7F4D" w14:textId="7E7B0F93" w:rsidR="001C68F4" w:rsidRPr="00E72563" w:rsidRDefault="00F2416B" w:rsidP="0082492B">
      <w:pPr>
        <w:ind w:firstLine="0"/>
        <w:jc w:val="both"/>
      </w:pPr>
      <w:r w:rsidRPr="00E72563">
        <w:t xml:space="preserve">In February 22, the Government published the long-awaited White Paper for Levelling Up. </w:t>
      </w:r>
      <w:r w:rsidR="00D20870" w:rsidRPr="00E72563">
        <w:t>Whilst it did not provide clarity on specific form and functions for LEPs, it was significant in that this is the first time that LEPs have been acknowledged with</w:t>
      </w:r>
      <w:r w:rsidR="001A0DF7" w:rsidRPr="00E72563">
        <w:t>in</w:t>
      </w:r>
      <w:r w:rsidR="00D20870" w:rsidRPr="00E72563">
        <w:t xml:space="preserve"> the policy framework.</w:t>
      </w:r>
    </w:p>
    <w:p w14:paraId="6FBDEFA7" w14:textId="649FD7EC" w:rsidR="00A430D9" w:rsidRPr="00E72563" w:rsidRDefault="00A430D9" w:rsidP="0082492B">
      <w:pPr>
        <w:ind w:firstLine="0"/>
        <w:jc w:val="both"/>
      </w:pPr>
    </w:p>
    <w:p w14:paraId="04FA8F44" w14:textId="568BDA18" w:rsidR="00A430D9" w:rsidRPr="00E72563" w:rsidRDefault="00A430D9" w:rsidP="00A430D9">
      <w:pPr>
        <w:ind w:firstLine="0"/>
        <w:jc w:val="both"/>
      </w:pPr>
      <w:r w:rsidRPr="00E72563">
        <w:t>The UK Government has set out a mission that “By 2030, every part of England that wants one will have a devolution deal with powers at or approaching the highest level of devolution and a simplified, long-term funding settlement”.</w:t>
      </w:r>
    </w:p>
    <w:p w14:paraId="4E3AA60E" w14:textId="77777777" w:rsidR="00A430D9" w:rsidRPr="00E72563" w:rsidRDefault="00A430D9" w:rsidP="00A430D9">
      <w:pPr>
        <w:ind w:firstLine="0"/>
        <w:jc w:val="both"/>
      </w:pPr>
    </w:p>
    <w:p w14:paraId="1B56CFB0" w14:textId="77C0296B" w:rsidR="00A430D9" w:rsidRPr="00E72563" w:rsidRDefault="00A430D9" w:rsidP="00A430D9">
      <w:pPr>
        <w:ind w:hanging="182"/>
        <w:jc w:val="both"/>
      </w:pPr>
      <w:r w:rsidRPr="00E72563">
        <w:tab/>
        <w:t>Around 40% of the population in England are currently covered by a devolution deal</w:t>
      </w:r>
      <w:r w:rsidR="00F5379E" w:rsidRPr="00E72563">
        <w:t xml:space="preserve"> and</w:t>
      </w:r>
    </w:p>
    <w:p w14:paraId="6C6A5E50" w14:textId="7B25B475" w:rsidR="00A430D9" w:rsidRPr="00E72563" w:rsidRDefault="00F5379E" w:rsidP="00A430D9">
      <w:pPr>
        <w:ind w:firstLine="0"/>
        <w:jc w:val="both"/>
      </w:pPr>
      <w:r w:rsidRPr="00E72563">
        <w:lastRenderedPageBreak/>
        <w:t>9</w:t>
      </w:r>
      <w:r w:rsidR="00A430D9" w:rsidRPr="00E72563">
        <w:t xml:space="preserve"> areas are being invited to take part in formal negotiations to agree new County Deals, some within months – Lancashire is not one of these areas</w:t>
      </w:r>
      <w:r w:rsidRPr="00E72563">
        <w:t xml:space="preserve"> but the political leadership in Lancashire is determined to maintain pace</w:t>
      </w:r>
      <w:r w:rsidR="001A0DF7" w:rsidRPr="00E72563">
        <w:t xml:space="preserve"> and readiness.</w:t>
      </w:r>
    </w:p>
    <w:p w14:paraId="7088D447" w14:textId="77777777" w:rsidR="00A430D9" w:rsidRPr="00E72563" w:rsidRDefault="00A430D9" w:rsidP="00A430D9">
      <w:pPr>
        <w:ind w:firstLine="0"/>
        <w:jc w:val="both"/>
      </w:pPr>
    </w:p>
    <w:p w14:paraId="18BC3C3A" w14:textId="5EC7FE4A" w:rsidR="00A430D9" w:rsidRPr="00E72563" w:rsidRDefault="00A430D9" w:rsidP="00332BB0">
      <w:pPr>
        <w:ind w:firstLine="0"/>
        <w:jc w:val="both"/>
      </w:pPr>
      <w:r w:rsidRPr="00E72563">
        <w:t>The Government is encouraging the “the integration of LEPs and their business boards into MCAs, the GLA and County Deals, where these exist.” The exact meaning of integration in this context has not been set out.</w:t>
      </w:r>
      <w:r w:rsidR="00332BB0" w:rsidRPr="00E72563">
        <w:t xml:space="preserve"> </w:t>
      </w:r>
      <w:r w:rsidRPr="00E72563">
        <w:t xml:space="preserve">LEPs will continue to “play their vital role in supporting local businesses and the local economy” where a devolution deal does not yet exist. “Where devolution deals cover part of a LEP, this will be looked at on a </w:t>
      </w:r>
      <w:proofErr w:type="gramStart"/>
      <w:r w:rsidRPr="00E72563">
        <w:t>case by case</w:t>
      </w:r>
      <w:proofErr w:type="gramEnd"/>
      <w:r w:rsidRPr="00E72563">
        <w:t xml:space="preserve"> basis”</w:t>
      </w:r>
    </w:p>
    <w:p w14:paraId="187F3569" w14:textId="77777777" w:rsidR="00332BB0" w:rsidRPr="00E72563" w:rsidRDefault="00332BB0" w:rsidP="00332BB0">
      <w:pPr>
        <w:jc w:val="both"/>
      </w:pPr>
    </w:p>
    <w:p w14:paraId="085F39D7" w14:textId="60D7787F" w:rsidR="00A430D9" w:rsidRPr="00E72563" w:rsidRDefault="00A430D9" w:rsidP="00332BB0">
      <w:pPr>
        <w:ind w:firstLine="0"/>
        <w:jc w:val="both"/>
      </w:pPr>
      <w:r w:rsidRPr="00E72563">
        <w:t>The Government has pledged to provide further details to LEPs in writing regarding this transition “as soon as possible”.</w:t>
      </w:r>
      <w:r w:rsidR="00332BB0" w:rsidRPr="00E72563">
        <w:t xml:space="preserve"> The impact of this position is that </w:t>
      </w:r>
      <w:r w:rsidR="00CC7F7E" w:rsidRPr="00E72563">
        <w:t>there is no certainty at the time of writing of continued grant funding to LEPs</w:t>
      </w:r>
      <w:r w:rsidR="008C465F" w:rsidRPr="00E72563">
        <w:t xml:space="preserve"> in 2022/23. In previous years, LEPs have received £500k each year </w:t>
      </w:r>
      <w:r w:rsidR="008F057A" w:rsidRPr="00E72563">
        <w:t>on the condition that it is matched with local funds. In previous years this match</w:t>
      </w:r>
      <w:r w:rsidR="008937E0" w:rsidRPr="00E72563">
        <w:t xml:space="preserve"> (£250k)</w:t>
      </w:r>
      <w:r w:rsidR="008F057A" w:rsidRPr="00E72563">
        <w:t xml:space="preserve"> has been provided by Lancashire Council</w:t>
      </w:r>
      <w:r w:rsidR="00E36841" w:rsidRPr="00E72563">
        <w:t xml:space="preserve"> but in 2021/22, all Company members </w:t>
      </w:r>
      <w:proofErr w:type="gramStart"/>
      <w:r w:rsidR="00E36841" w:rsidRPr="00E72563">
        <w:t>made a contribution</w:t>
      </w:r>
      <w:proofErr w:type="gramEnd"/>
      <w:r w:rsidR="00E36841" w:rsidRPr="00E72563">
        <w:t xml:space="preserve"> to local match funds.</w:t>
      </w:r>
    </w:p>
    <w:p w14:paraId="632B551E" w14:textId="77777777" w:rsidR="00A430D9" w:rsidRPr="00E72563" w:rsidRDefault="00A430D9" w:rsidP="0082492B">
      <w:pPr>
        <w:ind w:firstLine="0"/>
        <w:jc w:val="both"/>
      </w:pPr>
    </w:p>
    <w:p w14:paraId="21C39E8D" w14:textId="28907B33" w:rsidR="00C24125" w:rsidRPr="00E72563" w:rsidRDefault="002936B7" w:rsidP="0082492B">
      <w:pPr>
        <w:jc w:val="both"/>
        <w:rPr>
          <w:i/>
          <w:iCs/>
        </w:rPr>
      </w:pPr>
      <w:r w:rsidRPr="00E72563">
        <w:rPr>
          <w:i/>
          <w:iCs/>
        </w:rPr>
        <w:tab/>
        <w:t>The proposed budget for 2022/23 assumes a continuation of bot</w:t>
      </w:r>
      <w:r w:rsidR="0096243B" w:rsidRPr="00E72563">
        <w:rPr>
          <w:i/>
          <w:iCs/>
        </w:rPr>
        <w:t>h</w:t>
      </w:r>
      <w:r w:rsidRPr="00E72563">
        <w:rPr>
          <w:i/>
          <w:iCs/>
        </w:rPr>
        <w:t xml:space="preserve"> local and government funds</w:t>
      </w:r>
      <w:r w:rsidR="0096243B" w:rsidRPr="00E72563">
        <w:rPr>
          <w:i/>
          <w:iCs/>
        </w:rPr>
        <w:t>. However</w:t>
      </w:r>
      <w:r w:rsidR="008848DD" w:rsidRPr="00E72563">
        <w:rPr>
          <w:i/>
          <w:iCs/>
        </w:rPr>
        <w:t>,</w:t>
      </w:r>
      <w:r w:rsidR="0096243B" w:rsidRPr="00E72563">
        <w:rPr>
          <w:i/>
          <w:iCs/>
        </w:rPr>
        <w:t xml:space="preserve"> if not confirmed, the reserves position is sufficient to continue operational activity for the year and meet contingent liabilities</w:t>
      </w:r>
      <w:r w:rsidR="00197D86" w:rsidRPr="00E72563">
        <w:rPr>
          <w:i/>
          <w:iCs/>
        </w:rPr>
        <w:t xml:space="preserve">, but the Board are requested to note that </w:t>
      </w:r>
      <w:r w:rsidR="0009051C" w:rsidRPr="00E72563">
        <w:rPr>
          <w:i/>
          <w:iCs/>
        </w:rPr>
        <w:t>an emergency budget review may need to t</w:t>
      </w:r>
      <w:r w:rsidR="008D2930" w:rsidRPr="00E72563">
        <w:rPr>
          <w:i/>
          <w:iCs/>
        </w:rPr>
        <w:t>ake place, should the LEP be required to make significant operational and structural changes.</w:t>
      </w:r>
    </w:p>
    <w:p w14:paraId="43B01135" w14:textId="25559190" w:rsidR="008848DD" w:rsidRDefault="008848DD" w:rsidP="00E72563">
      <w:pPr>
        <w:ind w:left="0" w:firstLine="0"/>
        <w:jc w:val="both"/>
        <w:rPr>
          <w:i/>
          <w:iCs/>
        </w:rPr>
      </w:pPr>
    </w:p>
    <w:p w14:paraId="5EBDF589" w14:textId="77777777" w:rsidR="00E72563" w:rsidRPr="00E72563" w:rsidRDefault="00E72563" w:rsidP="00E72563">
      <w:pPr>
        <w:ind w:left="0" w:firstLine="0"/>
        <w:jc w:val="both"/>
        <w:rPr>
          <w:i/>
          <w:iCs/>
        </w:rPr>
      </w:pPr>
    </w:p>
    <w:p w14:paraId="151AD3E4" w14:textId="21C363A2" w:rsidR="008848DD" w:rsidRPr="00E72563" w:rsidRDefault="000C6943" w:rsidP="008848DD">
      <w:pPr>
        <w:jc w:val="both"/>
        <w:rPr>
          <w:b/>
          <w:bCs/>
        </w:rPr>
      </w:pPr>
      <w:r w:rsidRPr="00E72563">
        <w:rPr>
          <w:b/>
          <w:bCs/>
        </w:rPr>
        <w:t>8</w:t>
      </w:r>
      <w:r w:rsidR="00C24125" w:rsidRPr="00E72563">
        <w:rPr>
          <w:b/>
          <w:bCs/>
        </w:rPr>
        <w:t>.0</w:t>
      </w:r>
      <w:r w:rsidR="00C24125" w:rsidRPr="00E72563">
        <w:rPr>
          <w:b/>
          <w:bCs/>
        </w:rPr>
        <w:tab/>
        <w:t>Resources</w:t>
      </w:r>
    </w:p>
    <w:p w14:paraId="55FE4B3E" w14:textId="77777777" w:rsidR="00EA2EB4" w:rsidRPr="00E72563" w:rsidRDefault="00EA2EB4" w:rsidP="008848DD">
      <w:pPr>
        <w:jc w:val="both"/>
        <w:rPr>
          <w:b/>
          <w:bCs/>
        </w:rPr>
      </w:pPr>
    </w:p>
    <w:p w14:paraId="4D8B26AA" w14:textId="225C6A2F" w:rsidR="00C24125" w:rsidRPr="00E72563" w:rsidRDefault="00642867" w:rsidP="0082492B">
      <w:pPr>
        <w:jc w:val="both"/>
        <w:rPr>
          <w:b/>
          <w:bCs/>
        </w:rPr>
      </w:pPr>
      <w:r w:rsidRPr="00E72563">
        <w:rPr>
          <w:b/>
          <w:bCs/>
        </w:rPr>
        <w:t>8</w:t>
      </w:r>
      <w:r w:rsidR="00C24125" w:rsidRPr="00E72563">
        <w:rPr>
          <w:b/>
          <w:bCs/>
        </w:rPr>
        <w:t>.1</w:t>
      </w:r>
      <w:r w:rsidR="00C24125" w:rsidRPr="00E72563">
        <w:rPr>
          <w:b/>
          <w:bCs/>
        </w:rPr>
        <w:tab/>
        <w:t>Staff Resources</w:t>
      </w:r>
      <w:r w:rsidR="00F17BC9" w:rsidRPr="00E72563">
        <w:rPr>
          <w:b/>
          <w:bCs/>
        </w:rPr>
        <w:t xml:space="preserve"> (£</w:t>
      </w:r>
      <w:r w:rsidR="00BB7691" w:rsidRPr="00E72563">
        <w:rPr>
          <w:b/>
          <w:bCs/>
        </w:rPr>
        <w:t>437,066)</w:t>
      </w:r>
    </w:p>
    <w:p w14:paraId="2E0E7C06" w14:textId="77777777" w:rsidR="001C68F4" w:rsidRPr="00E72563" w:rsidRDefault="001C68F4" w:rsidP="0082492B">
      <w:pPr>
        <w:jc w:val="both"/>
        <w:rPr>
          <w:b/>
          <w:bCs/>
        </w:rPr>
      </w:pPr>
    </w:p>
    <w:p w14:paraId="6E5714DB" w14:textId="01C40F5C" w:rsidR="00C24125" w:rsidRPr="00E72563" w:rsidRDefault="00C24125" w:rsidP="0082492B">
      <w:pPr>
        <w:ind w:hanging="133"/>
        <w:jc w:val="both"/>
      </w:pPr>
      <w:r w:rsidRPr="00E72563">
        <w:t>The Operating Budget 202</w:t>
      </w:r>
      <w:r w:rsidR="008D2930" w:rsidRPr="00E72563">
        <w:t>2</w:t>
      </w:r>
      <w:r w:rsidRPr="00E72563">
        <w:t>/2</w:t>
      </w:r>
      <w:r w:rsidR="008D2930" w:rsidRPr="00E72563">
        <w:t>3</w:t>
      </w:r>
      <w:r w:rsidRPr="00E72563">
        <w:t xml:space="preserve"> provides for:</w:t>
      </w:r>
    </w:p>
    <w:p w14:paraId="549AD9FA" w14:textId="77777777" w:rsidR="001C68F4" w:rsidRPr="00E72563" w:rsidRDefault="001C68F4" w:rsidP="0082492B">
      <w:pPr>
        <w:ind w:hanging="133"/>
        <w:jc w:val="both"/>
      </w:pPr>
    </w:p>
    <w:p w14:paraId="1DC8123E" w14:textId="41602FF0" w:rsidR="00C24125" w:rsidRPr="00E72563" w:rsidRDefault="00C24125" w:rsidP="008230FC">
      <w:pPr>
        <w:pStyle w:val="ListParagraph"/>
        <w:numPr>
          <w:ilvl w:val="0"/>
          <w:numId w:val="24"/>
        </w:numPr>
        <w:spacing w:after="160" w:line="259" w:lineRule="auto"/>
        <w:jc w:val="both"/>
      </w:pPr>
      <w:r w:rsidRPr="00E72563">
        <w:t xml:space="preserve">core team of </w:t>
      </w:r>
      <w:r w:rsidR="00BB7691" w:rsidRPr="00E72563">
        <w:t>3</w:t>
      </w:r>
      <w:r w:rsidRPr="00E72563">
        <w:t xml:space="preserve"> people </w:t>
      </w:r>
      <w:r w:rsidR="00BB7691" w:rsidRPr="00E72563">
        <w:t xml:space="preserve">plus provision to cover the </w:t>
      </w:r>
      <w:r w:rsidRPr="00E72563">
        <w:t>Chief Executive</w:t>
      </w:r>
      <w:r w:rsidR="00BB7691" w:rsidRPr="00E72563">
        <w:t xml:space="preserve"> role</w:t>
      </w:r>
      <w:r w:rsidR="00247F28" w:rsidRPr="00E72563">
        <w:rPr>
          <w:vertAlign w:val="superscript"/>
        </w:rPr>
        <w:t>1</w:t>
      </w:r>
    </w:p>
    <w:p w14:paraId="1F709198" w14:textId="77777777" w:rsidR="00C24125" w:rsidRPr="00E72563" w:rsidRDefault="00C24125" w:rsidP="008230FC">
      <w:pPr>
        <w:pStyle w:val="ListParagraph"/>
        <w:numPr>
          <w:ilvl w:val="0"/>
          <w:numId w:val="24"/>
        </w:numPr>
        <w:spacing w:after="160" w:line="259" w:lineRule="auto"/>
        <w:jc w:val="both"/>
      </w:pPr>
      <w:r w:rsidRPr="00E72563">
        <w:t>50% contribution to the costs of the leadership team of the Skills and Employment hub (2 people)</w:t>
      </w:r>
    </w:p>
    <w:p w14:paraId="3C8E291E" w14:textId="1E6CE4C3" w:rsidR="00C24125" w:rsidRPr="00E72563" w:rsidRDefault="00C24125" w:rsidP="008230FC">
      <w:pPr>
        <w:pStyle w:val="ListParagraph"/>
        <w:numPr>
          <w:ilvl w:val="0"/>
          <w:numId w:val="24"/>
        </w:numPr>
        <w:spacing w:after="160" w:line="259" w:lineRule="auto"/>
        <w:jc w:val="both"/>
      </w:pPr>
      <w:r w:rsidRPr="00E72563">
        <w:t>100% contribution to the costs of the Skills</w:t>
      </w:r>
      <w:r w:rsidR="00157D3A" w:rsidRPr="00E72563">
        <w:t xml:space="preserve"> LMI Officer</w:t>
      </w:r>
      <w:r w:rsidRPr="00E72563">
        <w:t xml:space="preserve"> for one year only</w:t>
      </w:r>
    </w:p>
    <w:p w14:paraId="758BBD7D" w14:textId="7B7AB4C5" w:rsidR="00E05FD8" w:rsidRPr="00E72563" w:rsidRDefault="00E05FD8" w:rsidP="0082492B">
      <w:pPr>
        <w:ind w:firstLine="0"/>
        <w:jc w:val="both"/>
      </w:pPr>
      <w:r w:rsidRPr="00E72563">
        <w:t>Where additional capacity is required, this will be sourced on a temporary procured</w:t>
      </w:r>
      <w:r w:rsidR="003826C4" w:rsidRPr="00E72563">
        <w:t xml:space="preserve"> </w:t>
      </w:r>
      <w:r w:rsidRPr="00E72563">
        <w:t>/contracted</w:t>
      </w:r>
      <w:r w:rsidR="003826C4" w:rsidRPr="00E72563">
        <w:t xml:space="preserve"> </w:t>
      </w:r>
      <w:r w:rsidRPr="00E72563">
        <w:t>/secondment basis</w:t>
      </w:r>
      <w:r w:rsidR="000135F0" w:rsidRPr="00E72563">
        <w:t xml:space="preserve"> from the </w:t>
      </w:r>
      <w:r w:rsidR="00213AEF" w:rsidRPr="00E72563">
        <w:t>Strategic Framework Delivery budget of £100k and the Professional Consultancy budget of £100k</w:t>
      </w:r>
      <w:r w:rsidR="009E2CFC" w:rsidRPr="00E72563">
        <w:t>.</w:t>
      </w:r>
    </w:p>
    <w:p w14:paraId="72A3D4CB" w14:textId="77777777" w:rsidR="00DD62E8" w:rsidRPr="00E72563" w:rsidRDefault="00DD62E8" w:rsidP="0082492B">
      <w:pPr>
        <w:ind w:firstLine="0"/>
        <w:jc w:val="both"/>
      </w:pPr>
    </w:p>
    <w:p w14:paraId="6C8F939F" w14:textId="37BC9F9A" w:rsidR="00C24125" w:rsidRPr="00E72563" w:rsidRDefault="00642867" w:rsidP="003826C4">
      <w:pPr>
        <w:jc w:val="both"/>
        <w:rPr>
          <w:b/>
          <w:bCs/>
        </w:rPr>
      </w:pPr>
      <w:r w:rsidRPr="00E72563">
        <w:rPr>
          <w:b/>
          <w:bCs/>
        </w:rPr>
        <w:t>8</w:t>
      </w:r>
      <w:r w:rsidR="003826C4" w:rsidRPr="00E72563">
        <w:rPr>
          <w:b/>
          <w:bCs/>
        </w:rPr>
        <w:t>.2</w:t>
      </w:r>
      <w:r w:rsidR="003826C4" w:rsidRPr="00E72563">
        <w:rPr>
          <w:b/>
          <w:bCs/>
        </w:rPr>
        <w:tab/>
        <w:t>Chair</w:t>
      </w:r>
      <w:r w:rsidR="000260C9" w:rsidRPr="00E72563">
        <w:rPr>
          <w:b/>
          <w:bCs/>
        </w:rPr>
        <w:t>'s remuneration</w:t>
      </w:r>
      <w:r w:rsidR="003C5BDD" w:rsidRPr="00E72563">
        <w:rPr>
          <w:b/>
          <w:bCs/>
        </w:rPr>
        <w:t xml:space="preserve"> (£24k)</w:t>
      </w:r>
    </w:p>
    <w:p w14:paraId="53127B7B" w14:textId="071810ED" w:rsidR="001A6FEA" w:rsidRPr="00E72563" w:rsidRDefault="001A6FEA" w:rsidP="003826C4">
      <w:pPr>
        <w:jc w:val="both"/>
        <w:rPr>
          <w:b/>
          <w:bCs/>
        </w:rPr>
      </w:pPr>
    </w:p>
    <w:p w14:paraId="414E1583" w14:textId="6022631B" w:rsidR="001A6FEA" w:rsidRPr="00E72563" w:rsidRDefault="001A6FEA" w:rsidP="003826C4">
      <w:pPr>
        <w:jc w:val="both"/>
      </w:pPr>
      <w:r w:rsidRPr="00E72563">
        <w:rPr>
          <w:b/>
          <w:bCs/>
        </w:rPr>
        <w:tab/>
      </w:r>
      <w:r w:rsidRPr="00E72563">
        <w:t xml:space="preserve">The Chair's remuneration will continue </w:t>
      </w:r>
      <w:r w:rsidR="00CD2691" w:rsidRPr="00E72563">
        <w:t>at the same rate and has been included within the budget</w:t>
      </w:r>
      <w:r w:rsidR="003C5BDD" w:rsidRPr="00E72563">
        <w:t>.</w:t>
      </w:r>
    </w:p>
    <w:p w14:paraId="7DC5D0DE" w14:textId="28EACB56" w:rsidR="000260C9" w:rsidRPr="00E72563" w:rsidRDefault="000260C9" w:rsidP="003826C4">
      <w:pPr>
        <w:jc w:val="both"/>
      </w:pPr>
      <w:r w:rsidRPr="00E72563">
        <w:rPr>
          <w:b/>
          <w:bCs/>
        </w:rPr>
        <w:tab/>
      </w:r>
    </w:p>
    <w:p w14:paraId="5714C724" w14:textId="77777777" w:rsidR="001C68F4" w:rsidRPr="00E72563" w:rsidRDefault="001C68F4" w:rsidP="0082492B">
      <w:pPr>
        <w:ind w:firstLine="0"/>
        <w:jc w:val="both"/>
      </w:pPr>
    </w:p>
    <w:p w14:paraId="5B1F23F6" w14:textId="07B9B1C0" w:rsidR="00C24125" w:rsidRPr="00E72563" w:rsidRDefault="00642867" w:rsidP="0082492B">
      <w:pPr>
        <w:jc w:val="both"/>
        <w:rPr>
          <w:b/>
          <w:bCs/>
        </w:rPr>
      </w:pPr>
      <w:r w:rsidRPr="00E72563">
        <w:rPr>
          <w:b/>
          <w:bCs/>
        </w:rPr>
        <w:lastRenderedPageBreak/>
        <w:t>8</w:t>
      </w:r>
      <w:r w:rsidR="00C24125" w:rsidRPr="00E72563">
        <w:rPr>
          <w:b/>
          <w:bCs/>
        </w:rPr>
        <w:t>.3</w:t>
      </w:r>
      <w:r w:rsidR="00C24125" w:rsidRPr="00E72563">
        <w:rPr>
          <w:b/>
          <w:bCs/>
        </w:rPr>
        <w:tab/>
        <w:t>Core running costs</w:t>
      </w:r>
      <w:r w:rsidR="00495380" w:rsidRPr="00E72563">
        <w:rPr>
          <w:b/>
          <w:bCs/>
        </w:rPr>
        <w:t xml:space="preserve"> (£</w:t>
      </w:r>
      <w:r w:rsidR="00371807" w:rsidRPr="00E72563">
        <w:rPr>
          <w:b/>
          <w:bCs/>
        </w:rPr>
        <w:t>57</w:t>
      </w:r>
      <w:r w:rsidR="00F17BC9" w:rsidRPr="00E72563">
        <w:rPr>
          <w:b/>
          <w:bCs/>
        </w:rPr>
        <w:t>.2k</w:t>
      </w:r>
      <w:r w:rsidR="00495380" w:rsidRPr="00E72563">
        <w:rPr>
          <w:b/>
          <w:bCs/>
        </w:rPr>
        <w:t>)</w:t>
      </w:r>
    </w:p>
    <w:p w14:paraId="57B271D9" w14:textId="77777777" w:rsidR="001C68F4" w:rsidRPr="00E72563" w:rsidRDefault="001C68F4" w:rsidP="0082492B">
      <w:pPr>
        <w:jc w:val="both"/>
        <w:rPr>
          <w:b/>
          <w:bCs/>
        </w:rPr>
      </w:pPr>
    </w:p>
    <w:p w14:paraId="54B36F1B" w14:textId="38352A3B" w:rsidR="00C24125" w:rsidRPr="00E72563" w:rsidRDefault="00C24125" w:rsidP="0082492B">
      <w:pPr>
        <w:ind w:firstLine="0"/>
        <w:jc w:val="both"/>
      </w:pPr>
      <w:r w:rsidRPr="00E72563">
        <w:t xml:space="preserve">The provision for accommodation and running costs </w:t>
      </w:r>
      <w:r w:rsidR="00371807" w:rsidRPr="00E72563">
        <w:t>has dropped slightly from</w:t>
      </w:r>
      <w:r w:rsidRPr="00E72563">
        <w:t xml:space="preserve"> 202</w:t>
      </w:r>
      <w:r w:rsidR="00CD2691" w:rsidRPr="00E72563">
        <w:t>1</w:t>
      </w:r>
      <w:r w:rsidRPr="00E72563">
        <w:t>/2</w:t>
      </w:r>
      <w:r w:rsidR="00CD2691" w:rsidRPr="00E72563">
        <w:t>2</w:t>
      </w:r>
      <w:r w:rsidR="00371807" w:rsidRPr="00E72563">
        <w:t>, reflecting the savings achieved by moving the team from Docks House to the new shared working space within Christ Church Precinct in space vacated by LCC</w:t>
      </w:r>
      <w:r w:rsidR="006864F6" w:rsidRPr="00E72563">
        <w:t xml:space="preserve">. </w:t>
      </w:r>
    </w:p>
    <w:p w14:paraId="2164D165" w14:textId="77777777" w:rsidR="001C68F4" w:rsidRPr="00E72563" w:rsidRDefault="001C68F4" w:rsidP="0082492B">
      <w:pPr>
        <w:ind w:firstLine="0"/>
        <w:jc w:val="both"/>
      </w:pPr>
    </w:p>
    <w:p w14:paraId="02BA3761" w14:textId="16DB10AC" w:rsidR="00C24125" w:rsidRPr="00E72563" w:rsidRDefault="00642867" w:rsidP="0082492B">
      <w:pPr>
        <w:jc w:val="both"/>
        <w:rPr>
          <w:b/>
          <w:bCs/>
        </w:rPr>
      </w:pPr>
      <w:r w:rsidRPr="00E72563">
        <w:rPr>
          <w:b/>
          <w:bCs/>
        </w:rPr>
        <w:t>8</w:t>
      </w:r>
      <w:r w:rsidR="00C24125" w:rsidRPr="00E72563">
        <w:rPr>
          <w:b/>
          <w:bCs/>
        </w:rPr>
        <w:t>.4</w:t>
      </w:r>
      <w:r w:rsidR="00C24125" w:rsidRPr="00E72563">
        <w:rPr>
          <w:b/>
          <w:bCs/>
        </w:rPr>
        <w:tab/>
        <w:t>General Project Fund</w:t>
      </w:r>
      <w:r w:rsidR="00F17BC9" w:rsidRPr="00E72563">
        <w:rPr>
          <w:b/>
          <w:bCs/>
        </w:rPr>
        <w:t xml:space="preserve"> (£</w:t>
      </w:r>
      <w:r w:rsidR="00371807" w:rsidRPr="00E72563">
        <w:rPr>
          <w:b/>
          <w:bCs/>
        </w:rPr>
        <w:t>60</w:t>
      </w:r>
      <w:r w:rsidR="00F17BC9" w:rsidRPr="00E72563">
        <w:rPr>
          <w:b/>
          <w:bCs/>
        </w:rPr>
        <w:t>k)</w:t>
      </w:r>
    </w:p>
    <w:p w14:paraId="2F00F0E9" w14:textId="77777777" w:rsidR="001C68F4" w:rsidRPr="00E72563" w:rsidRDefault="001C68F4" w:rsidP="0082492B">
      <w:pPr>
        <w:jc w:val="both"/>
        <w:rPr>
          <w:b/>
          <w:bCs/>
        </w:rPr>
      </w:pPr>
    </w:p>
    <w:p w14:paraId="3CEB2C2D" w14:textId="7C709B47" w:rsidR="00C24125" w:rsidRPr="00E72563" w:rsidRDefault="00C24125" w:rsidP="0082492B">
      <w:pPr>
        <w:ind w:firstLine="0"/>
        <w:jc w:val="both"/>
      </w:pPr>
      <w:r w:rsidRPr="00E72563">
        <w:t xml:space="preserve">The General Project Fund will be reduced this year </w:t>
      </w:r>
      <w:r w:rsidR="007A4B75" w:rsidRPr="00E72563">
        <w:t>to £</w:t>
      </w:r>
      <w:r w:rsidR="00371807" w:rsidRPr="00E72563">
        <w:t>60</w:t>
      </w:r>
      <w:r w:rsidR="007A4B75" w:rsidRPr="00E72563">
        <w:t>k and will provide resource for activities relating to development of the ecosystem and generating new inward investment</w:t>
      </w:r>
      <w:r w:rsidR="00DD44B2" w:rsidRPr="00E72563">
        <w:t>,</w:t>
      </w:r>
      <w:r w:rsidR="00F400E1" w:rsidRPr="00E72563">
        <w:t xml:space="preserve"> and supply chains</w:t>
      </w:r>
      <w:r w:rsidR="00DD44B2" w:rsidRPr="00E72563">
        <w:t xml:space="preserve"> particularly related to the establishment of the National Cyber Force. It will also provide for a diminishing requirement for monitoring and evaluation of projects</w:t>
      </w:r>
      <w:r w:rsidR="00035FCE" w:rsidRPr="00E72563">
        <w:t xml:space="preserve"> and associated legal work and £25k for the continued support to the Careers and Enterprise Advisors Network.</w:t>
      </w:r>
    </w:p>
    <w:p w14:paraId="1BE166FE" w14:textId="3138E981" w:rsidR="009E2CFC" w:rsidRPr="00E72563" w:rsidRDefault="009E2CFC" w:rsidP="009E2CFC">
      <w:pPr>
        <w:jc w:val="both"/>
        <w:rPr>
          <w:b/>
          <w:bCs/>
        </w:rPr>
      </w:pPr>
    </w:p>
    <w:p w14:paraId="6F62BB6C" w14:textId="353DBBEF" w:rsidR="009E2CFC" w:rsidRPr="00E72563" w:rsidRDefault="00642867" w:rsidP="009E2CFC">
      <w:pPr>
        <w:jc w:val="both"/>
        <w:rPr>
          <w:b/>
          <w:bCs/>
        </w:rPr>
      </w:pPr>
      <w:r w:rsidRPr="00E72563">
        <w:rPr>
          <w:b/>
          <w:bCs/>
        </w:rPr>
        <w:t>8</w:t>
      </w:r>
      <w:r w:rsidR="009E2CFC" w:rsidRPr="00E72563">
        <w:rPr>
          <w:b/>
          <w:bCs/>
        </w:rPr>
        <w:t>.5</w:t>
      </w:r>
      <w:r w:rsidR="009E2CFC" w:rsidRPr="00E72563">
        <w:rPr>
          <w:b/>
          <w:bCs/>
        </w:rPr>
        <w:tab/>
        <w:t>Marketing and Communications</w:t>
      </w:r>
      <w:r w:rsidR="00F17BC9" w:rsidRPr="00E72563">
        <w:rPr>
          <w:b/>
          <w:bCs/>
        </w:rPr>
        <w:t xml:space="preserve"> (£</w:t>
      </w:r>
      <w:r w:rsidR="00371807" w:rsidRPr="00E72563">
        <w:rPr>
          <w:b/>
          <w:bCs/>
        </w:rPr>
        <w:t>72.5</w:t>
      </w:r>
      <w:r w:rsidR="00F17BC9" w:rsidRPr="00E72563">
        <w:rPr>
          <w:b/>
          <w:bCs/>
        </w:rPr>
        <w:t>k)</w:t>
      </w:r>
    </w:p>
    <w:p w14:paraId="4CA55E7A" w14:textId="7B37F83A" w:rsidR="009E2CFC" w:rsidRPr="00E72563" w:rsidRDefault="009E2CFC" w:rsidP="009E2CFC">
      <w:pPr>
        <w:jc w:val="both"/>
      </w:pPr>
      <w:r w:rsidRPr="00E72563">
        <w:rPr>
          <w:b/>
          <w:bCs/>
        </w:rPr>
        <w:tab/>
      </w:r>
    </w:p>
    <w:p w14:paraId="2D3ABEC9" w14:textId="0561914D" w:rsidR="009E2CFC" w:rsidRPr="00E72563" w:rsidRDefault="009E2CFC" w:rsidP="009E2CFC">
      <w:pPr>
        <w:jc w:val="both"/>
      </w:pPr>
      <w:r w:rsidRPr="00E72563">
        <w:tab/>
      </w:r>
      <w:r w:rsidR="00371807" w:rsidRPr="00E72563">
        <w:t xml:space="preserve">This figure has been reduced significantly from the previous </w:t>
      </w:r>
      <w:proofErr w:type="gramStart"/>
      <w:r w:rsidR="00371807" w:rsidRPr="00E72563">
        <w:t>year, but</w:t>
      </w:r>
      <w:proofErr w:type="gramEnd"/>
      <w:r w:rsidR="00371807" w:rsidRPr="00E72563">
        <w:t xml:space="preserve"> will still allow for the LEP to engage with partners in wider place marketing and the promotion of specific sites.</w:t>
      </w:r>
      <w:r w:rsidR="0011476C" w:rsidRPr="00E72563">
        <w:t xml:space="preserve"> </w:t>
      </w:r>
    </w:p>
    <w:p w14:paraId="3944E453" w14:textId="77777777" w:rsidR="001C68F4" w:rsidRPr="00E72563" w:rsidRDefault="001C68F4" w:rsidP="0082492B">
      <w:pPr>
        <w:ind w:firstLine="0"/>
        <w:jc w:val="both"/>
      </w:pPr>
    </w:p>
    <w:p w14:paraId="250A8D13" w14:textId="6C61ACE3" w:rsidR="00C24125" w:rsidRPr="00E72563" w:rsidRDefault="00642867" w:rsidP="0082492B">
      <w:pPr>
        <w:jc w:val="both"/>
        <w:rPr>
          <w:b/>
          <w:bCs/>
        </w:rPr>
      </w:pPr>
      <w:r w:rsidRPr="00E72563">
        <w:rPr>
          <w:b/>
          <w:bCs/>
        </w:rPr>
        <w:t>8</w:t>
      </w:r>
      <w:r w:rsidR="00C24125" w:rsidRPr="00E72563">
        <w:rPr>
          <w:b/>
          <w:bCs/>
        </w:rPr>
        <w:t>.</w:t>
      </w:r>
      <w:r w:rsidR="00572EA5" w:rsidRPr="00E72563">
        <w:rPr>
          <w:b/>
          <w:bCs/>
        </w:rPr>
        <w:t>6</w:t>
      </w:r>
      <w:r w:rsidR="00C24125" w:rsidRPr="00E72563">
        <w:rPr>
          <w:b/>
          <w:bCs/>
        </w:rPr>
        <w:tab/>
        <w:t>Expenditure to be carried forward to 2021/22</w:t>
      </w:r>
    </w:p>
    <w:p w14:paraId="251ED9E0" w14:textId="77777777" w:rsidR="001C68F4" w:rsidRPr="00E72563" w:rsidRDefault="001C68F4" w:rsidP="0082492B">
      <w:pPr>
        <w:jc w:val="both"/>
        <w:rPr>
          <w:b/>
          <w:bCs/>
        </w:rPr>
      </w:pPr>
    </w:p>
    <w:p w14:paraId="20D2CA67" w14:textId="598DEB40" w:rsidR="00C24125" w:rsidRPr="00E72563" w:rsidRDefault="00C24125" w:rsidP="0082492B">
      <w:pPr>
        <w:ind w:firstLine="0"/>
        <w:jc w:val="both"/>
      </w:pPr>
      <w:r w:rsidRPr="00E72563">
        <w:t xml:space="preserve">A small number of items within the 2020/21 Business Plan have not been delivered within the period and the committed expenditure will be carried forward to the new financial year. </w:t>
      </w:r>
    </w:p>
    <w:p w14:paraId="02DAC0D0" w14:textId="77777777" w:rsidR="00456E3E" w:rsidRPr="00E72563" w:rsidRDefault="00456E3E" w:rsidP="0082492B">
      <w:pPr>
        <w:ind w:firstLine="0"/>
        <w:jc w:val="both"/>
      </w:pPr>
    </w:p>
    <w:p w14:paraId="74BD8F35" w14:textId="7F118B58" w:rsidR="00C24125" w:rsidRPr="00E72563" w:rsidRDefault="00642867" w:rsidP="0082492B">
      <w:pPr>
        <w:jc w:val="both"/>
        <w:rPr>
          <w:b/>
          <w:bCs/>
        </w:rPr>
      </w:pPr>
      <w:r w:rsidRPr="00E72563">
        <w:rPr>
          <w:b/>
          <w:bCs/>
        </w:rPr>
        <w:t>8</w:t>
      </w:r>
      <w:r w:rsidR="00C24125" w:rsidRPr="00E72563">
        <w:rPr>
          <w:b/>
          <w:bCs/>
        </w:rPr>
        <w:t>.</w:t>
      </w:r>
      <w:r w:rsidR="00572EA5" w:rsidRPr="00E72563">
        <w:rPr>
          <w:b/>
          <w:bCs/>
        </w:rPr>
        <w:t>7</w:t>
      </w:r>
      <w:r w:rsidR="00C24125" w:rsidRPr="00E72563">
        <w:rPr>
          <w:b/>
          <w:bCs/>
        </w:rPr>
        <w:tab/>
        <w:t>Reserves</w:t>
      </w:r>
    </w:p>
    <w:p w14:paraId="30279C54" w14:textId="77777777" w:rsidR="001C68F4" w:rsidRPr="00E72563" w:rsidRDefault="001C68F4" w:rsidP="0082492B">
      <w:pPr>
        <w:jc w:val="both"/>
        <w:rPr>
          <w:b/>
          <w:bCs/>
        </w:rPr>
      </w:pPr>
    </w:p>
    <w:p w14:paraId="272BE2E2" w14:textId="3E64A1F1" w:rsidR="00C24125" w:rsidRPr="00E72563" w:rsidRDefault="00C24125" w:rsidP="0082492B">
      <w:pPr>
        <w:ind w:firstLine="0"/>
        <w:jc w:val="both"/>
        <w:rPr>
          <w:i/>
          <w:iCs/>
        </w:rPr>
      </w:pPr>
      <w:r w:rsidRPr="00E72563">
        <w:t>At the start of financial year, 202</w:t>
      </w:r>
      <w:r w:rsidR="00456E3E" w:rsidRPr="00E72563">
        <w:t>2</w:t>
      </w:r>
      <w:r w:rsidRPr="00E72563">
        <w:t>-2</w:t>
      </w:r>
      <w:r w:rsidR="00456E3E" w:rsidRPr="00E72563">
        <w:t>3</w:t>
      </w:r>
      <w:r w:rsidRPr="00E72563">
        <w:t xml:space="preserve">, the reserves position is forecast to be </w:t>
      </w:r>
      <w:r w:rsidR="00627538" w:rsidRPr="00E72563">
        <w:t>£2.139m</w:t>
      </w:r>
      <w:r w:rsidRPr="00E72563">
        <w:rPr>
          <w:i/>
          <w:iCs/>
        </w:rPr>
        <w:t xml:space="preserve">. </w:t>
      </w:r>
    </w:p>
    <w:p w14:paraId="2D65BF42" w14:textId="77777777" w:rsidR="00DD62E8" w:rsidRPr="00E72563" w:rsidRDefault="00DD62E8" w:rsidP="0082492B">
      <w:pPr>
        <w:ind w:firstLine="0"/>
        <w:jc w:val="both"/>
        <w:rPr>
          <w:i/>
          <w:iCs/>
        </w:rPr>
      </w:pPr>
    </w:p>
    <w:p w14:paraId="1A178FA2" w14:textId="06235A5C" w:rsidR="00456E3E" w:rsidRPr="00E72563" w:rsidRDefault="00C24125" w:rsidP="00456E3E">
      <w:pPr>
        <w:ind w:firstLine="0"/>
        <w:jc w:val="both"/>
        <w:rPr>
          <w:i/>
          <w:iCs/>
        </w:rPr>
      </w:pPr>
      <w:r w:rsidRPr="00E72563">
        <w:rPr>
          <w:i/>
          <w:iCs/>
        </w:rPr>
        <w:t xml:space="preserve">The Operating Plan for 2021/22 requires further investment of LEP reserves to the plan </w:t>
      </w:r>
      <w:r w:rsidR="00975D70" w:rsidRPr="00E72563">
        <w:rPr>
          <w:i/>
          <w:iCs/>
        </w:rPr>
        <w:t>£</w:t>
      </w:r>
      <w:r w:rsidR="00371807" w:rsidRPr="00E72563">
        <w:rPr>
          <w:i/>
          <w:iCs/>
        </w:rPr>
        <w:t>170k</w:t>
      </w:r>
      <w:r w:rsidR="00456E3E" w:rsidRPr="00E72563">
        <w:rPr>
          <w:i/>
          <w:iCs/>
        </w:rPr>
        <w:t>, assuming continuation of grant funds from Government and Company Members</w:t>
      </w:r>
      <w:r w:rsidR="00465532" w:rsidRPr="00E72563">
        <w:rPr>
          <w:i/>
          <w:iCs/>
        </w:rPr>
        <w:t>.</w:t>
      </w:r>
    </w:p>
    <w:p w14:paraId="1D487E94" w14:textId="77777777" w:rsidR="00DD62E8" w:rsidRPr="00E72563" w:rsidRDefault="00DD62E8" w:rsidP="0082492B">
      <w:pPr>
        <w:ind w:firstLine="0"/>
        <w:jc w:val="both"/>
        <w:rPr>
          <w:i/>
          <w:iCs/>
        </w:rPr>
      </w:pPr>
    </w:p>
    <w:p w14:paraId="0AC59412" w14:textId="43640502" w:rsidR="00DD62E8" w:rsidRPr="00E72563" w:rsidRDefault="00642867" w:rsidP="00DD62E8">
      <w:pPr>
        <w:ind w:left="0" w:firstLine="0"/>
        <w:jc w:val="both"/>
        <w:rPr>
          <w:b/>
          <w:bCs/>
        </w:rPr>
      </w:pPr>
      <w:r w:rsidRPr="00E72563">
        <w:rPr>
          <w:b/>
          <w:bCs/>
        </w:rPr>
        <w:t>8</w:t>
      </w:r>
      <w:r w:rsidR="003D4796" w:rsidRPr="00E72563">
        <w:rPr>
          <w:b/>
          <w:bCs/>
        </w:rPr>
        <w:t>.8</w:t>
      </w:r>
      <w:r w:rsidR="00DD62E8" w:rsidRPr="00E72563">
        <w:rPr>
          <w:b/>
          <w:bCs/>
        </w:rPr>
        <w:t xml:space="preserve">     Procurement</w:t>
      </w:r>
    </w:p>
    <w:p w14:paraId="0B8F5EED" w14:textId="77777777" w:rsidR="00DD62E8" w:rsidRPr="00E72563" w:rsidRDefault="00DD62E8" w:rsidP="00DD62E8">
      <w:pPr>
        <w:ind w:left="0" w:firstLine="0"/>
        <w:jc w:val="both"/>
        <w:rPr>
          <w:b/>
          <w:bCs/>
        </w:rPr>
      </w:pPr>
    </w:p>
    <w:p w14:paraId="2D689589" w14:textId="29D7224F" w:rsidR="00DD62E8" w:rsidRPr="00E72563" w:rsidRDefault="00DD62E8" w:rsidP="00DD62E8">
      <w:pPr>
        <w:ind w:firstLine="0"/>
        <w:jc w:val="both"/>
      </w:pPr>
      <w:r w:rsidRPr="00E72563">
        <w:t xml:space="preserve">The LEP will ensure that any goods, </w:t>
      </w:r>
      <w:proofErr w:type="gramStart"/>
      <w:r w:rsidRPr="00E72563">
        <w:t>works</w:t>
      </w:r>
      <w:proofErr w:type="gramEnd"/>
      <w:r w:rsidRPr="00E72563">
        <w:t xml:space="preserve"> or services are purchased in accordance with the directives, regulations, policies and guidance relating to the procurement of supplies, services and works for the public sector as defined in the Public Contracts Regulations 2015. The over-riding policy requirement is that all public procurement must be based on value for money, defined as the best mix of quality and effectiveness for the least outlay over the period for use of the goods or services bought.</w:t>
      </w:r>
    </w:p>
    <w:p w14:paraId="3D4BEC7E" w14:textId="77777777" w:rsidR="003D4796" w:rsidRPr="00E72563" w:rsidRDefault="003D4796" w:rsidP="00DD62E8">
      <w:pPr>
        <w:ind w:firstLine="0"/>
        <w:jc w:val="both"/>
      </w:pPr>
    </w:p>
    <w:p w14:paraId="2F7F5DC7" w14:textId="77777777" w:rsidR="00C24125" w:rsidRPr="00E72563" w:rsidRDefault="00C24125" w:rsidP="0082492B">
      <w:pPr>
        <w:jc w:val="both"/>
        <w:rPr>
          <w:i/>
          <w:iCs/>
        </w:rPr>
      </w:pPr>
    </w:p>
    <w:p w14:paraId="443D5969" w14:textId="5F08645F" w:rsidR="00C24125" w:rsidRPr="00E72563" w:rsidRDefault="00642867" w:rsidP="0082492B">
      <w:pPr>
        <w:jc w:val="both"/>
        <w:rPr>
          <w:b/>
          <w:bCs/>
        </w:rPr>
      </w:pPr>
      <w:r w:rsidRPr="00E72563">
        <w:rPr>
          <w:b/>
          <w:bCs/>
        </w:rPr>
        <w:t>9</w:t>
      </w:r>
      <w:r w:rsidR="00C24125" w:rsidRPr="00E72563">
        <w:rPr>
          <w:b/>
          <w:bCs/>
        </w:rPr>
        <w:t xml:space="preserve">.0 </w:t>
      </w:r>
      <w:r w:rsidR="00C24125" w:rsidRPr="00E72563">
        <w:rPr>
          <w:b/>
          <w:bCs/>
        </w:rPr>
        <w:tab/>
        <w:t>Key Risks and Challenges</w:t>
      </w:r>
    </w:p>
    <w:p w14:paraId="775896D3" w14:textId="77777777" w:rsidR="001C68F4" w:rsidRPr="00E72563" w:rsidRDefault="001C68F4" w:rsidP="0082492B">
      <w:pPr>
        <w:jc w:val="both"/>
        <w:rPr>
          <w:b/>
          <w:bCs/>
        </w:rPr>
      </w:pPr>
    </w:p>
    <w:p w14:paraId="009BDAE1" w14:textId="0E4B603A" w:rsidR="00C24125" w:rsidRPr="00E72563" w:rsidRDefault="00C24125" w:rsidP="0082492B">
      <w:pPr>
        <w:ind w:firstLine="0"/>
        <w:jc w:val="both"/>
      </w:pPr>
      <w:r w:rsidRPr="00E72563">
        <w:t>The following risks and challenges are highlighted:</w:t>
      </w:r>
    </w:p>
    <w:p w14:paraId="7CB75567" w14:textId="77777777" w:rsidR="00ED52C4" w:rsidRPr="00E72563" w:rsidRDefault="00ED52C4" w:rsidP="0082492B">
      <w:pPr>
        <w:ind w:firstLine="0"/>
        <w:jc w:val="both"/>
      </w:pPr>
    </w:p>
    <w:p w14:paraId="76289305" w14:textId="679C6DF7" w:rsidR="00C24125" w:rsidRPr="00E72563" w:rsidRDefault="00642867" w:rsidP="0082492B">
      <w:pPr>
        <w:spacing w:after="160" w:line="259" w:lineRule="auto"/>
        <w:jc w:val="both"/>
        <w:rPr>
          <w:b/>
          <w:bCs/>
        </w:rPr>
      </w:pPr>
      <w:r w:rsidRPr="00E72563">
        <w:rPr>
          <w:b/>
          <w:bCs/>
        </w:rPr>
        <w:t>9</w:t>
      </w:r>
      <w:r w:rsidR="001C68F4" w:rsidRPr="00E72563">
        <w:rPr>
          <w:b/>
          <w:bCs/>
        </w:rPr>
        <w:t>.1</w:t>
      </w:r>
      <w:r w:rsidR="00ED52C4" w:rsidRPr="00E72563">
        <w:rPr>
          <w:b/>
          <w:bCs/>
        </w:rPr>
        <w:t xml:space="preserve">   </w:t>
      </w:r>
      <w:r w:rsidR="00C24125" w:rsidRPr="00E72563">
        <w:rPr>
          <w:b/>
          <w:bCs/>
        </w:rPr>
        <w:t>Income from interest payments</w:t>
      </w:r>
    </w:p>
    <w:p w14:paraId="0D9D2A3F" w14:textId="1D0C81F0" w:rsidR="00C24125" w:rsidRPr="00E72563" w:rsidRDefault="00C24125" w:rsidP="0082492B">
      <w:pPr>
        <w:ind w:firstLine="0"/>
        <w:jc w:val="both"/>
      </w:pPr>
      <w:r w:rsidRPr="00E72563">
        <w:rPr>
          <w:i/>
          <w:iCs/>
          <w:u w:val="single"/>
        </w:rPr>
        <w:t>Reliance on interest payments from LEP funds, held on account by the Accountable Body.</w:t>
      </w:r>
      <w:r w:rsidRPr="00E72563">
        <w:t xml:space="preserve"> This is a diminishing pot of capital funds, comprised mainly of Growth Deal Funds – most of which w</w:t>
      </w:r>
      <w:r w:rsidR="00DA67DD" w:rsidRPr="00E72563">
        <w:t>ere paid out in 2021/22</w:t>
      </w:r>
      <w:r w:rsidRPr="00E72563">
        <w:t xml:space="preserve"> and Getting Building Funds, most of which will be paid out in 2022. There are no indications from government that LEPs will continue to act as a conduit for capital funds. </w:t>
      </w:r>
    </w:p>
    <w:p w14:paraId="2F75751D" w14:textId="77777777" w:rsidR="00A05A81" w:rsidRPr="00E72563" w:rsidRDefault="00A05A81" w:rsidP="0082492B">
      <w:pPr>
        <w:ind w:firstLine="0"/>
        <w:jc w:val="both"/>
      </w:pPr>
    </w:p>
    <w:p w14:paraId="616A6277" w14:textId="694CCC8C" w:rsidR="00C24125" w:rsidRPr="00E72563" w:rsidRDefault="00C24125" w:rsidP="0082492B">
      <w:pPr>
        <w:ind w:firstLine="0"/>
        <w:jc w:val="both"/>
        <w:rPr>
          <w:i/>
          <w:iCs/>
        </w:rPr>
      </w:pPr>
      <w:r w:rsidRPr="00E72563">
        <w:rPr>
          <w:i/>
          <w:iCs/>
        </w:rPr>
        <w:t>The Accountable Body pays interest to the LEP at a rate of 0.1% and charges a treasury management fee of £15,200 – which is provisioned within the annual budget. A reasonable forecast</w:t>
      </w:r>
      <w:r w:rsidR="00596678" w:rsidRPr="00E72563">
        <w:rPr>
          <w:i/>
          <w:iCs/>
        </w:rPr>
        <w:t xml:space="preserve"> of</w:t>
      </w:r>
      <w:r w:rsidRPr="00E72563">
        <w:rPr>
          <w:i/>
          <w:iCs/>
        </w:rPr>
        <w:t xml:space="preserve"> interest is £</w:t>
      </w:r>
      <w:r w:rsidR="00465532" w:rsidRPr="00E72563">
        <w:rPr>
          <w:i/>
          <w:iCs/>
        </w:rPr>
        <w:t>5k</w:t>
      </w:r>
      <w:r w:rsidRPr="00E72563">
        <w:rPr>
          <w:i/>
          <w:iCs/>
        </w:rPr>
        <w:t xml:space="preserve"> in 2</w:t>
      </w:r>
      <w:r w:rsidR="00DC550A" w:rsidRPr="00E72563">
        <w:rPr>
          <w:i/>
          <w:iCs/>
        </w:rPr>
        <w:t>2</w:t>
      </w:r>
      <w:r w:rsidRPr="00E72563">
        <w:rPr>
          <w:i/>
          <w:iCs/>
        </w:rPr>
        <w:t>/2</w:t>
      </w:r>
      <w:r w:rsidR="00DC550A" w:rsidRPr="00E72563">
        <w:rPr>
          <w:i/>
          <w:iCs/>
        </w:rPr>
        <w:t>3</w:t>
      </w:r>
      <w:r w:rsidRPr="00E72563">
        <w:rPr>
          <w:i/>
          <w:iCs/>
        </w:rPr>
        <w:t>.</w:t>
      </w:r>
    </w:p>
    <w:p w14:paraId="43E47599" w14:textId="77777777" w:rsidR="00A05A81" w:rsidRPr="00E72563" w:rsidRDefault="00A05A81" w:rsidP="0082492B">
      <w:pPr>
        <w:ind w:firstLine="0"/>
        <w:jc w:val="both"/>
        <w:rPr>
          <w:i/>
          <w:iCs/>
        </w:rPr>
      </w:pPr>
    </w:p>
    <w:p w14:paraId="4950562F" w14:textId="424FF438" w:rsidR="00C24125" w:rsidRPr="00E72563" w:rsidRDefault="00C24125" w:rsidP="0082492B">
      <w:pPr>
        <w:ind w:firstLine="0"/>
        <w:jc w:val="both"/>
      </w:pPr>
      <w:r w:rsidRPr="00E72563">
        <w:rPr>
          <w:u w:val="single"/>
        </w:rPr>
        <w:t>Reliance on interest payments from Growing Places loans</w:t>
      </w:r>
      <w:r w:rsidRPr="00E72563">
        <w:t>. Approximately £9.7m remains held on account for allocation which earns 0.1% interest and is available for investment. For loans agreed by the LEP Board, typically the interest rate payment is about 4% above base rate. The LEP should seek to fully utilise these funds, primarily to unlock stalled investment and create jobs, but also to maximise the return of interest to the LEP. It is anticipated that £200k of interest will be repaid to the LEP in 202</w:t>
      </w:r>
      <w:r w:rsidR="00380CCD" w:rsidRPr="00E72563">
        <w:t>2</w:t>
      </w:r>
      <w:r w:rsidRPr="00E72563">
        <w:t>/2</w:t>
      </w:r>
      <w:r w:rsidR="00380CCD" w:rsidRPr="00E72563">
        <w:t>3</w:t>
      </w:r>
      <w:r w:rsidRPr="00E72563">
        <w:t xml:space="preserve"> but this carries an inherent risk, should the Board agree to extend </w:t>
      </w:r>
      <w:r w:rsidR="00016F57" w:rsidRPr="00E72563">
        <w:t xml:space="preserve">any </w:t>
      </w:r>
      <w:r w:rsidRPr="00E72563">
        <w:t>repayment terms (similar decisions were made in 2021/22 to support businesses affected by Covid 19), or the borrower defaults on payment. Should this be the case, the only available provision to mee</w:t>
      </w:r>
      <w:r w:rsidR="00E13A28" w:rsidRPr="00E72563">
        <w:t>t</w:t>
      </w:r>
      <w:r w:rsidRPr="00E72563">
        <w:t xml:space="preserve"> the Operating budget would be</w:t>
      </w:r>
      <w:r w:rsidR="00E13A28" w:rsidRPr="00E72563">
        <w:t xml:space="preserve"> the</w:t>
      </w:r>
      <w:r w:rsidRPr="00E72563">
        <w:t xml:space="preserve"> further use of reserves</w:t>
      </w:r>
      <w:r w:rsidR="00F3618D" w:rsidRPr="00E72563">
        <w:t xml:space="preserve"> or make expenditure savings.</w:t>
      </w:r>
    </w:p>
    <w:p w14:paraId="1703AC9C" w14:textId="0301A967" w:rsidR="00440BEF" w:rsidRPr="00E72563" w:rsidRDefault="00440BEF" w:rsidP="0082492B">
      <w:pPr>
        <w:ind w:firstLine="0"/>
        <w:jc w:val="both"/>
      </w:pPr>
    </w:p>
    <w:p w14:paraId="71CC87E4" w14:textId="0EB9F54C" w:rsidR="00440BEF" w:rsidRPr="00E72563" w:rsidRDefault="00642867" w:rsidP="003D4796">
      <w:pPr>
        <w:jc w:val="both"/>
        <w:rPr>
          <w:b/>
          <w:bCs/>
        </w:rPr>
      </w:pPr>
      <w:r w:rsidRPr="00E72563">
        <w:rPr>
          <w:b/>
          <w:bCs/>
        </w:rPr>
        <w:t>9</w:t>
      </w:r>
      <w:r w:rsidR="003D4796" w:rsidRPr="00E72563">
        <w:rPr>
          <w:b/>
          <w:bCs/>
        </w:rPr>
        <w:t>.2</w:t>
      </w:r>
      <w:r w:rsidR="003D4796" w:rsidRPr="00E72563">
        <w:rPr>
          <w:b/>
          <w:bCs/>
        </w:rPr>
        <w:tab/>
      </w:r>
      <w:r w:rsidR="00440BEF" w:rsidRPr="00E72563">
        <w:rPr>
          <w:b/>
          <w:bCs/>
        </w:rPr>
        <w:t>Reliance on reserves</w:t>
      </w:r>
    </w:p>
    <w:p w14:paraId="1E79174E" w14:textId="267FC27C" w:rsidR="00440BEF" w:rsidRPr="00E72563" w:rsidRDefault="00440BEF" w:rsidP="0082492B">
      <w:pPr>
        <w:ind w:firstLine="0"/>
        <w:jc w:val="both"/>
      </w:pPr>
    </w:p>
    <w:p w14:paraId="32DE9401" w14:textId="0B09E7BE" w:rsidR="00705276" w:rsidRPr="00E72563" w:rsidRDefault="00440BEF" w:rsidP="003316F1">
      <w:pPr>
        <w:ind w:firstLine="0"/>
        <w:jc w:val="both"/>
      </w:pPr>
      <w:r w:rsidRPr="00E72563">
        <w:t xml:space="preserve">Historically, the LEP has carried forward significant reserves. However, these reserves have been relied on in recent years to support LEP operational costs. This budget proposes further use of reserves, with no obvious sources of additional income which might replenish the reserves position. </w:t>
      </w:r>
    </w:p>
    <w:p w14:paraId="0AAC25CE" w14:textId="77777777" w:rsidR="00A05A81" w:rsidRPr="00E72563" w:rsidRDefault="00A05A81" w:rsidP="0051179B">
      <w:pPr>
        <w:ind w:left="0" w:firstLine="0"/>
        <w:jc w:val="both"/>
      </w:pPr>
    </w:p>
    <w:p w14:paraId="2A071295" w14:textId="2C5EC72E" w:rsidR="00C24125" w:rsidRPr="00E72563" w:rsidRDefault="00642867" w:rsidP="003D4796">
      <w:pPr>
        <w:jc w:val="both"/>
        <w:rPr>
          <w:b/>
          <w:bCs/>
        </w:rPr>
      </w:pPr>
      <w:r w:rsidRPr="00E72563">
        <w:rPr>
          <w:b/>
          <w:bCs/>
        </w:rPr>
        <w:t>9</w:t>
      </w:r>
      <w:r w:rsidR="003D4796" w:rsidRPr="00E72563">
        <w:rPr>
          <w:b/>
          <w:bCs/>
        </w:rPr>
        <w:t>.3</w:t>
      </w:r>
      <w:r w:rsidR="003D4796" w:rsidRPr="00E72563">
        <w:rPr>
          <w:b/>
          <w:bCs/>
        </w:rPr>
        <w:tab/>
      </w:r>
      <w:r w:rsidR="00705276" w:rsidRPr="00E72563">
        <w:rPr>
          <w:b/>
          <w:bCs/>
        </w:rPr>
        <w:t xml:space="preserve">Reliance on </w:t>
      </w:r>
      <w:r w:rsidR="00C24125" w:rsidRPr="00E72563">
        <w:rPr>
          <w:b/>
          <w:bCs/>
        </w:rPr>
        <w:t>Government Sponsor Funds</w:t>
      </w:r>
    </w:p>
    <w:p w14:paraId="076E8A94" w14:textId="77777777" w:rsidR="00A05A81" w:rsidRPr="00E72563" w:rsidRDefault="00A05A81" w:rsidP="0082492B">
      <w:pPr>
        <w:jc w:val="both"/>
        <w:rPr>
          <w:b/>
          <w:bCs/>
        </w:rPr>
      </w:pPr>
    </w:p>
    <w:p w14:paraId="6C6098DF" w14:textId="473B2C87" w:rsidR="00C24125" w:rsidRPr="00E72563" w:rsidRDefault="00C24125" w:rsidP="0082492B">
      <w:pPr>
        <w:ind w:firstLine="0"/>
        <w:jc w:val="both"/>
      </w:pPr>
      <w:r w:rsidRPr="00E72563">
        <w:t xml:space="preserve">The Government </w:t>
      </w:r>
      <w:r w:rsidR="00440BEF" w:rsidRPr="00E72563">
        <w:t>has not yet indicated its intention to continued financial support.</w:t>
      </w:r>
    </w:p>
    <w:p w14:paraId="4428129B" w14:textId="505E9CCC" w:rsidR="00705276" w:rsidRPr="00E72563" w:rsidRDefault="00705276" w:rsidP="0082492B">
      <w:pPr>
        <w:ind w:firstLine="0"/>
        <w:jc w:val="both"/>
      </w:pPr>
    </w:p>
    <w:p w14:paraId="58B22BCE" w14:textId="2797FABE" w:rsidR="00705276" w:rsidRPr="00E72563" w:rsidRDefault="00642867" w:rsidP="003D4796">
      <w:pPr>
        <w:jc w:val="both"/>
        <w:rPr>
          <w:b/>
          <w:bCs/>
        </w:rPr>
      </w:pPr>
      <w:r w:rsidRPr="00E72563">
        <w:rPr>
          <w:b/>
          <w:bCs/>
        </w:rPr>
        <w:t>9</w:t>
      </w:r>
      <w:r w:rsidR="003D4796" w:rsidRPr="00E72563">
        <w:rPr>
          <w:b/>
          <w:bCs/>
        </w:rPr>
        <w:t>.4</w:t>
      </w:r>
      <w:r w:rsidR="003D4796" w:rsidRPr="00E72563">
        <w:rPr>
          <w:b/>
          <w:bCs/>
        </w:rPr>
        <w:tab/>
      </w:r>
      <w:r w:rsidR="00705276" w:rsidRPr="00E72563">
        <w:rPr>
          <w:b/>
          <w:bCs/>
        </w:rPr>
        <w:t>Reliance on Local Matched Funds</w:t>
      </w:r>
    </w:p>
    <w:p w14:paraId="4EE1839D" w14:textId="3C83043D" w:rsidR="00705276" w:rsidRPr="00E72563" w:rsidRDefault="00705276" w:rsidP="0082492B">
      <w:pPr>
        <w:ind w:firstLine="0"/>
        <w:jc w:val="both"/>
        <w:rPr>
          <w:b/>
          <w:bCs/>
        </w:rPr>
      </w:pPr>
    </w:p>
    <w:p w14:paraId="094668B6" w14:textId="5DD1C7F0" w:rsidR="00705276" w:rsidRPr="00E72563" w:rsidRDefault="001D6D62" w:rsidP="0082492B">
      <w:pPr>
        <w:ind w:firstLine="0"/>
        <w:jc w:val="both"/>
        <w:rPr>
          <w:i/>
          <w:iCs/>
        </w:rPr>
      </w:pPr>
      <w:r w:rsidRPr="00E72563">
        <w:t xml:space="preserve">The ability to continue to secure local contributions, primarily from the Company Members </w:t>
      </w:r>
      <w:r w:rsidR="00617180" w:rsidRPr="00E72563">
        <w:t xml:space="preserve">is currently essential to the drawdown of Government </w:t>
      </w:r>
      <w:proofErr w:type="gramStart"/>
      <w:r w:rsidR="00617180" w:rsidRPr="00E72563">
        <w:t>funds</w:t>
      </w:r>
      <w:r w:rsidR="001B066C" w:rsidRPr="00E72563">
        <w:t>,</w:t>
      </w:r>
      <w:r w:rsidR="000B68CA" w:rsidRPr="00E72563">
        <w:t xml:space="preserve"> </w:t>
      </w:r>
      <w:r w:rsidR="001B066C" w:rsidRPr="00E72563">
        <w:t>but</w:t>
      </w:r>
      <w:proofErr w:type="gramEnd"/>
      <w:r w:rsidR="001B066C" w:rsidRPr="00E72563">
        <w:t xml:space="preserve"> may change in the future. Equally, Company Member contributions remain dependent on their </w:t>
      </w:r>
      <w:r w:rsidR="001153A3" w:rsidRPr="00E72563">
        <w:t>willingness to continue to contribute and affordability.</w:t>
      </w:r>
    </w:p>
    <w:p w14:paraId="6400FCD1" w14:textId="77777777" w:rsidR="00A05A81" w:rsidRPr="00E72563" w:rsidRDefault="00A05A81" w:rsidP="00617180">
      <w:pPr>
        <w:ind w:left="0" w:firstLine="0"/>
        <w:jc w:val="both"/>
      </w:pPr>
    </w:p>
    <w:p w14:paraId="6FD88FEC" w14:textId="61A42D83" w:rsidR="00C24125" w:rsidRPr="00E72563" w:rsidRDefault="00C24125" w:rsidP="00DF0097">
      <w:pPr>
        <w:ind w:left="0" w:firstLine="0"/>
        <w:jc w:val="both"/>
        <w:rPr>
          <w:b/>
          <w:bCs/>
        </w:rPr>
      </w:pPr>
    </w:p>
    <w:p w14:paraId="2AB9FE30" w14:textId="3C594B95" w:rsidR="00F65DC0" w:rsidRPr="00E72563" w:rsidRDefault="00F65DC0" w:rsidP="0082492B">
      <w:pPr>
        <w:ind w:firstLine="0"/>
        <w:jc w:val="both"/>
      </w:pPr>
    </w:p>
    <w:p w14:paraId="48B56C4B" w14:textId="5B4D53B1" w:rsidR="00F65DC0" w:rsidRPr="00E72563" w:rsidRDefault="00642867" w:rsidP="00F65DC0">
      <w:pPr>
        <w:jc w:val="both"/>
        <w:rPr>
          <w:b/>
          <w:bCs/>
        </w:rPr>
      </w:pPr>
      <w:r w:rsidRPr="00E72563">
        <w:rPr>
          <w:b/>
          <w:bCs/>
        </w:rPr>
        <w:t>10</w:t>
      </w:r>
      <w:r w:rsidR="003D4796" w:rsidRPr="00E72563">
        <w:rPr>
          <w:b/>
          <w:bCs/>
        </w:rPr>
        <w:t xml:space="preserve">.0  </w:t>
      </w:r>
      <w:r w:rsidR="00F65DC0" w:rsidRPr="00E72563">
        <w:rPr>
          <w:b/>
          <w:bCs/>
        </w:rPr>
        <w:t xml:space="preserve"> Summary Position</w:t>
      </w:r>
    </w:p>
    <w:p w14:paraId="451B7FDA" w14:textId="77777777" w:rsidR="00D973C5" w:rsidRPr="00E72563" w:rsidRDefault="00D973C5" w:rsidP="006C47D8">
      <w:pPr>
        <w:ind w:left="0" w:firstLine="0"/>
        <w:jc w:val="both"/>
        <w:rPr>
          <w:b/>
          <w:bCs/>
        </w:rPr>
      </w:pPr>
    </w:p>
    <w:p w14:paraId="46B30277" w14:textId="7EC333B5" w:rsidR="00757266" w:rsidRPr="00E72563" w:rsidRDefault="00757266" w:rsidP="00F65DC0">
      <w:pPr>
        <w:jc w:val="both"/>
      </w:pPr>
      <w:r w:rsidRPr="00E72563">
        <w:rPr>
          <w:b/>
          <w:bCs/>
        </w:rPr>
        <w:tab/>
      </w:r>
      <w:r w:rsidRPr="00E72563">
        <w:t xml:space="preserve">The </w:t>
      </w:r>
      <w:r w:rsidR="00AE3702" w:rsidRPr="00E72563">
        <w:t>M</w:t>
      </w:r>
      <w:r w:rsidR="00FC53B6" w:rsidRPr="00E72563">
        <w:t>edium</w:t>
      </w:r>
      <w:r w:rsidR="00AE3702" w:rsidRPr="00E72563">
        <w:t>-Term Financial Forecast</w:t>
      </w:r>
      <w:r w:rsidRPr="00E72563">
        <w:t xml:space="preserve"> is attached at Appendix </w:t>
      </w:r>
      <w:r w:rsidR="00A87002">
        <w:t>'B'.</w:t>
      </w:r>
    </w:p>
    <w:p w14:paraId="791AF524" w14:textId="7315941B" w:rsidR="00F65DC0" w:rsidRPr="00E72563" w:rsidRDefault="00F65DC0" w:rsidP="00F65DC0">
      <w:pPr>
        <w:jc w:val="both"/>
        <w:rPr>
          <w:b/>
          <w:bCs/>
        </w:rPr>
      </w:pPr>
    </w:p>
    <w:p w14:paraId="1DDFCE97" w14:textId="46D039A4" w:rsidR="00F65DC0" w:rsidRPr="00E72563" w:rsidRDefault="00F65DC0" w:rsidP="00F65DC0">
      <w:pPr>
        <w:jc w:val="both"/>
      </w:pPr>
      <w:r w:rsidRPr="00E72563">
        <w:rPr>
          <w:b/>
          <w:bCs/>
        </w:rPr>
        <w:t>10.1</w:t>
      </w:r>
      <w:r w:rsidR="008D7C5D" w:rsidRPr="00E72563">
        <w:rPr>
          <w:b/>
          <w:bCs/>
        </w:rPr>
        <w:t xml:space="preserve">   Income</w:t>
      </w:r>
    </w:p>
    <w:p w14:paraId="3D40263D" w14:textId="65B4FC2F" w:rsidR="00EE11E3" w:rsidRPr="00E72563" w:rsidRDefault="00EE11E3" w:rsidP="00F65DC0">
      <w:pPr>
        <w:jc w:val="both"/>
      </w:pPr>
      <w:r w:rsidRPr="00E72563">
        <w:tab/>
        <w:t xml:space="preserve">Income of </w:t>
      </w:r>
      <w:r w:rsidR="00E155D7" w:rsidRPr="00E72563">
        <w:t>£</w:t>
      </w:r>
      <w:r w:rsidR="000B68CA" w:rsidRPr="00E72563">
        <w:t>717,500</w:t>
      </w:r>
      <w:r w:rsidR="00E155D7" w:rsidRPr="00E72563">
        <w:t xml:space="preserve"> is anticipated </w:t>
      </w:r>
      <w:r w:rsidR="00B4327C" w:rsidRPr="00E72563">
        <w:t xml:space="preserve">for the financial year made up of contributions from </w:t>
      </w:r>
      <w:r w:rsidR="00445E89" w:rsidRPr="00E72563">
        <w:t>Local Partners, DCLG and interest earned on Growing Places loans</w:t>
      </w:r>
      <w:r w:rsidR="00D657B4" w:rsidRPr="00E72563">
        <w:t xml:space="preserve"> and LEP funds held on its behalf by the Accountable Body. This is a reduction of</w:t>
      </w:r>
      <w:r w:rsidR="00A56162" w:rsidRPr="00E72563">
        <w:t xml:space="preserve"> £</w:t>
      </w:r>
      <w:r w:rsidR="0011492B" w:rsidRPr="00E72563">
        <w:t>3</w:t>
      </w:r>
      <w:r w:rsidR="000B68CA" w:rsidRPr="00E72563">
        <w:t>0</w:t>
      </w:r>
      <w:r w:rsidR="0011492B" w:rsidRPr="00E72563">
        <w:t>8</w:t>
      </w:r>
      <w:r w:rsidR="00A56162" w:rsidRPr="00E72563">
        <w:t>k on previous year's income.</w:t>
      </w:r>
    </w:p>
    <w:p w14:paraId="5E073AB5" w14:textId="566413FC" w:rsidR="00EE11E3" w:rsidRPr="00E72563" w:rsidRDefault="00EE11E3" w:rsidP="00F65DC0">
      <w:pPr>
        <w:jc w:val="both"/>
        <w:rPr>
          <w:b/>
          <w:bCs/>
        </w:rPr>
      </w:pPr>
    </w:p>
    <w:p w14:paraId="585F8968" w14:textId="30123D8E" w:rsidR="00EE11E3" w:rsidRPr="00E72563" w:rsidRDefault="00EE11E3" w:rsidP="00F65DC0">
      <w:pPr>
        <w:jc w:val="both"/>
        <w:rPr>
          <w:b/>
          <w:bCs/>
        </w:rPr>
      </w:pPr>
      <w:r w:rsidRPr="00E72563">
        <w:rPr>
          <w:b/>
          <w:bCs/>
        </w:rPr>
        <w:t>10.2</w:t>
      </w:r>
      <w:r w:rsidRPr="00E72563">
        <w:rPr>
          <w:b/>
          <w:bCs/>
        </w:rPr>
        <w:tab/>
        <w:t>Expenditure</w:t>
      </w:r>
    </w:p>
    <w:p w14:paraId="040E835E" w14:textId="760DD09C" w:rsidR="008D7C5D" w:rsidRPr="00E72563" w:rsidRDefault="008D7C5D" w:rsidP="00F65DC0">
      <w:pPr>
        <w:jc w:val="both"/>
      </w:pPr>
      <w:r w:rsidRPr="00E72563">
        <w:t xml:space="preserve">           </w:t>
      </w:r>
    </w:p>
    <w:p w14:paraId="0B08D71A" w14:textId="4856DEF8" w:rsidR="00A56162" w:rsidRPr="00E72563" w:rsidRDefault="00A56162" w:rsidP="00F65DC0">
      <w:pPr>
        <w:jc w:val="both"/>
      </w:pPr>
      <w:r w:rsidRPr="00E72563">
        <w:tab/>
      </w:r>
      <w:r w:rsidR="00FC53B6" w:rsidRPr="00E72563">
        <w:t xml:space="preserve">The proposed budget for 2022/23 </w:t>
      </w:r>
      <w:r w:rsidRPr="00E72563">
        <w:t xml:space="preserve">is </w:t>
      </w:r>
      <w:r w:rsidR="00B539E7" w:rsidRPr="00E72563">
        <w:t>£</w:t>
      </w:r>
      <w:r w:rsidR="000B68CA" w:rsidRPr="00E72563">
        <w:t>888k</w:t>
      </w:r>
      <w:r w:rsidR="00816752" w:rsidRPr="00E72563">
        <w:t>, a significant reduction on the previous year's budget of £</w:t>
      </w:r>
      <w:r w:rsidR="00700B0B" w:rsidRPr="00E72563">
        <w:t>1.</w:t>
      </w:r>
      <w:r w:rsidR="000B68CA" w:rsidRPr="00E72563">
        <w:t>3</w:t>
      </w:r>
      <w:r w:rsidR="00700B0B" w:rsidRPr="00E72563">
        <w:t>m</w:t>
      </w:r>
      <w:r w:rsidR="006D312C" w:rsidRPr="00E72563">
        <w:t xml:space="preserve">, reflecting </w:t>
      </w:r>
      <w:r w:rsidR="00441F95" w:rsidRPr="00E72563">
        <w:t xml:space="preserve">an anticipated reduction in income and seeking to </w:t>
      </w:r>
      <w:r w:rsidR="00166B32" w:rsidRPr="00E72563">
        <w:t>minimise the impact on reserves.</w:t>
      </w:r>
      <w:r w:rsidR="00FC53B6" w:rsidRPr="00E72563">
        <w:t xml:space="preserve">  </w:t>
      </w:r>
      <w:r w:rsidR="00DF5E33" w:rsidRPr="00E72563">
        <w:t xml:space="preserve">There are significant risks and uncertainties in </w:t>
      </w:r>
      <w:proofErr w:type="gramStart"/>
      <w:r w:rsidR="00DF5E33" w:rsidRPr="00E72563">
        <w:t xml:space="preserve">the </w:t>
      </w:r>
      <w:r w:rsidR="00FC53B6" w:rsidRPr="00E72563">
        <w:t xml:space="preserve"> </w:t>
      </w:r>
      <w:r w:rsidR="00DF5E33" w:rsidRPr="00E72563">
        <w:t>MTFF</w:t>
      </w:r>
      <w:proofErr w:type="gramEnd"/>
      <w:r w:rsidR="00DF5E33" w:rsidRPr="00E72563">
        <w:t xml:space="preserve"> with regard to future funding levels and operating budgets in future years will need to be reviewed as to their financial sustainability as levels of future funding are confirmed.</w:t>
      </w:r>
    </w:p>
    <w:p w14:paraId="457CA5FF" w14:textId="59F901D9" w:rsidR="00166B32" w:rsidRPr="00E72563" w:rsidRDefault="00166B32" w:rsidP="00F65DC0">
      <w:pPr>
        <w:jc w:val="both"/>
      </w:pPr>
    </w:p>
    <w:p w14:paraId="05C0EB80" w14:textId="176ED74E" w:rsidR="009912B5" w:rsidRPr="00E72563" w:rsidRDefault="00166B32" w:rsidP="00E72563">
      <w:pPr>
        <w:jc w:val="both"/>
      </w:pPr>
      <w:r w:rsidRPr="00E72563">
        <w:tab/>
      </w:r>
    </w:p>
    <w:p w14:paraId="4B7C22FD" w14:textId="77777777" w:rsidR="00E72563" w:rsidRPr="00012197" w:rsidRDefault="00E72563" w:rsidP="00E72563">
      <w:pPr>
        <w:pStyle w:val="Heading5"/>
        <w:ind w:left="0" w:firstLine="0"/>
        <w:rPr>
          <w:rFonts w:ascii="Arial" w:hAnsi="Arial" w:cs="Arial"/>
          <w:b/>
          <w:color w:val="auto"/>
        </w:rPr>
      </w:pPr>
      <w:r w:rsidRPr="00012197">
        <w:rPr>
          <w:rFonts w:ascii="Arial" w:hAnsi="Arial" w:cs="Arial"/>
          <w:b/>
          <w:color w:val="auto"/>
        </w:rPr>
        <w:t>List of Background Papers</w:t>
      </w:r>
    </w:p>
    <w:p w14:paraId="745730DA" w14:textId="77777777" w:rsidR="00E72563" w:rsidRPr="00012197" w:rsidRDefault="00E72563" w:rsidP="00E72563"/>
    <w:tbl>
      <w:tblPr>
        <w:tblW w:w="0" w:type="auto"/>
        <w:tblLayout w:type="fixed"/>
        <w:tblLook w:val="0000" w:firstRow="0" w:lastRow="0" w:firstColumn="0" w:lastColumn="0" w:noHBand="0" w:noVBand="0"/>
      </w:tblPr>
      <w:tblGrid>
        <w:gridCol w:w="3510"/>
        <w:gridCol w:w="2492"/>
        <w:gridCol w:w="3178"/>
      </w:tblGrid>
      <w:tr w:rsidR="00E72563" w:rsidRPr="00012197" w14:paraId="48E8C96F" w14:textId="77777777" w:rsidTr="00A156E9">
        <w:tc>
          <w:tcPr>
            <w:tcW w:w="3510" w:type="dxa"/>
          </w:tcPr>
          <w:p w14:paraId="4FFA1F71" w14:textId="77777777" w:rsidR="00E72563" w:rsidRPr="00012197" w:rsidRDefault="00E72563" w:rsidP="00A156E9">
            <w:pPr>
              <w:pStyle w:val="Heading7"/>
              <w:rPr>
                <w:rFonts w:ascii="Arial" w:hAnsi="Arial" w:cs="Arial"/>
                <w:i w:val="0"/>
                <w:color w:val="auto"/>
              </w:rPr>
            </w:pPr>
            <w:r w:rsidRPr="00012197">
              <w:rPr>
                <w:rFonts w:ascii="Arial" w:hAnsi="Arial" w:cs="Arial"/>
                <w:i w:val="0"/>
                <w:color w:val="auto"/>
              </w:rPr>
              <w:t>Paper</w:t>
            </w:r>
          </w:p>
        </w:tc>
        <w:tc>
          <w:tcPr>
            <w:tcW w:w="2492" w:type="dxa"/>
          </w:tcPr>
          <w:p w14:paraId="499522D1" w14:textId="77777777" w:rsidR="00E72563" w:rsidRPr="00012197" w:rsidRDefault="00E72563" w:rsidP="00A156E9">
            <w:pPr>
              <w:pStyle w:val="Heading7"/>
              <w:rPr>
                <w:rFonts w:ascii="Arial" w:hAnsi="Arial" w:cs="Arial"/>
                <w:i w:val="0"/>
                <w:color w:val="auto"/>
              </w:rPr>
            </w:pPr>
            <w:r w:rsidRPr="00012197">
              <w:rPr>
                <w:rFonts w:ascii="Arial" w:hAnsi="Arial" w:cs="Arial"/>
                <w:i w:val="0"/>
                <w:color w:val="auto"/>
              </w:rPr>
              <w:t>Date</w:t>
            </w:r>
          </w:p>
        </w:tc>
        <w:tc>
          <w:tcPr>
            <w:tcW w:w="3178" w:type="dxa"/>
          </w:tcPr>
          <w:p w14:paraId="796593EC" w14:textId="77777777" w:rsidR="00E72563" w:rsidRPr="00012197" w:rsidRDefault="00E72563" w:rsidP="00A156E9">
            <w:pPr>
              <w:pStyle w:val="Heading7"/>
              <w:rPr>
                <w:rFonts w:ascii="Arial" w:hAnsi="Arial" w:cs="Arial"/>
                <w:i w:val="0"/>
                <w:color w:val="auto"/>
              </w:rPr>
            </w:pPr>
            <w:r w:rsidRPr="00012197">
              <w:rPr>
                <w:rFonts w:ascii="Arial" w:hAnsi="Arial" w:cs="Arial"/>
                <w:i w:val="0"/>
                <w:color w:val="auto"/>
              </w:rPr>
              <w:t>Contact/Tel</w:t>
            </w:r>
          </w:p>
        </w:tc>
      </w:tr>
      <w:tr w:rsidR="00E72563" w:rsidRPr="00012197" w14:paraId="1C848FEF" w14:textId="77777777" w:rsidTr="00A156E9">
        <w:tc>
          <w:tcPr>
            <w:tcW w:w="3510" w:type="dxa"/>
          </w:tcPr>
          <w:p w14:paraId="2584752D" w14:textId="77777777" w:rsidR="00E72563" w:rsidRPr="00012197" w:rsidRDefault="00E72563" w:rsidP="00A156E9">
            <w:pPr>
              <w:rPr>
                <w:color w:val="auto"/>
              </w:rPr>
            </w:pPr>
          </w:p>
          <w:p w14:paraId="65900E9F" w14:textId="77777777" w:rsidR="00E72563" w:rsidRPr="00012197" w:rsidRDefault="00E72563" w:rsidP="00A156E9">
            <w:pPr>
              <w:rPr>
                <w:color w:val="auto"/>
              </w:rPr>
            </w:pPr>
            <w:r w:rsidRPr="00012197">
              <w:rPr>
                <w:color w:val="auto"/>
              </w:rPr>
              <w:t>None</w:t>
            </w:r>
          </w:p>
          <w:p w14:paraId="628DCA58" w14:textId="77777777" w:rsidR="00E72563" w:rsidRPr="00012197" w:rsidRDefault="00E72563" w:rsidP="00A156E9">
            <w:pPr>
              <w:rPr>
                <w:color w:val="auto"/>
              </w:rPr>
            </w:pPr>
          </w:p>
        </w:tc>
        <w:tc>
          <w:tcPr>
            <w:tcW w:w="2492" w:type="dxa"/>
          </w:tcPr>
          <w:p w14:paraId="749870FA" w14:textId="77777777" w:rsidR="00E72563" w:rsidRPr="00012197" w:rsidRDefault="00E72563" w:rsidP="00A156E9">
            <w:pPr>
              <w:rPr>
                <w:color w:val="auto"/>
              </w:rPr>
            </w:pPr>
          </w:p>
        </w:tc>
        <w:tc>
          <w:tcPr>
            <w:tcW w:w="3178" w:type="dxa"/>
          </w:tcPr>
          <w:p w14:paraId="17330CF3" w14:textId="77777777" w:rsidR="00E72563" w:rsidRPr="00012197" w:rsidRDefault="00E72563" w:rsidP="00A156E9">
            <w:pPr>
              <w:rPr>
                <w:color w:val="auto"/>
              </w:rPr>
            </w:pPr>
          </w:p>
        </w:tc>
      </w:tr>
      <w:tr w:rsidR="00E72563" w:rsidRPr="00012197" w14:paraId="74F2E9CF" w14:textId="77777777" w:rsidTr="00A156E9">
        <w:trPr>
          <w:cantSplit/>
        </w:trPr>
        <w:tc>
          <w:tcPr>
            <w:tcW w:w="9180" w:type="dxa"/>
            <w:gridSpan w:val="3"/>
          </w:tcPr>
          <w:p w14:paraId="24928C82" w14:textId="77777777" w:rsidR="00E72563" w:rsidRPr="00012197" w:rsidRDefault="00E72563" w:rsidP="00A156E9"/>
          <w:p w14:paraId="2525120C" w14:textId="77777777" w:rsidR="00E72563" w:rsidRPr="00012197" w:rsidRDefault="00E72563" w:rsidP="00A156E9">
            <w:r w:rsidRPr="00012197">
              <w:t xml:space="preserve">Reason for inclusion in Part II, if appropriate </w:t>
            </w:r>
          </w:p>
          <w:p w14:paraId="1A322064" w14:textId="77777777" w:rsidR="00E72563" w:rsidRPr="00012197" w:rsidRDefault="00E72563" w:rsidP="00A156E9">
            <w:pPr>
              <w:jc w:val="both"/>
            </w:pPr>
          </w:p>
          <w:p w14:paraId="1011617D" w14:textId="3BC709B0" w:rsidR="00E72563" w:rsidRPr="00012197" w:rsidRDefault="00B411DB" w:rsidP="00A156E9">
            <w:pPr>
              <w:ind w:left="0" w:firstLine="0"/>
              <w:jc w:val="both"/>
              <w:rPr>
                <w:color w:val="auto"/>
              </w:rPr>
            </w:pPr>
            <w:r>
              <w:rPr>
                <w:color w:val="auto"/>
              </w:rPr>
              <w:t>N/A</w:t>
            </w:r>
          </w:p>
          <w:p w14:paraId="05D5C4FE" w14:textId="77777777" w:rsidR="00E72563" w:rsidRPr="00012197" w:rsidRDefault="00E72563" w:rsidP="00A156E9">
            <w:pPr>
              <w:jc w:val="both"/>
            </w:pPr>
          </w:p>
        </w:tc>
      </w:tr>
    </w:tbl>
    <w:p w14:paraId="2600AA7A" w14:textId="77777777" w:rsidR="00E72563" w:rsidRPr="00012197" w:rsidRDefault="00E72563" w:rsidP="00E72563"/>
    <w:p w14:paraId="0298E2F7" w14:textId="77777777" w:rsidR="00E72563" w:rsidRPr="00012197" w:rsidRDefault="00E72563" w:rsidP="00E72563">
      <w:pPr>
        <w:ind w:left="0" w:firstLine="0"/>
      </w:pPr>
    </w:p>
    <w:p w14:paraId="3E47CCA3" w14:textId="77777777" w:rsidR="00E72563" w:rsidRPr="00012197" w:rsidRDefault="00E72563" w:rsidP="00E72563"/>
    <w:p w14:paraId="1D5EAB8B" w14:textId="77777777" w:rsidR="00C24125" w:rsidRPr="00E72563" w:rsidRDefault="00C24125" w:rsidP="0082492B">
      <w:pPr>
        <w:jc w:val="both"/>
      </w:pPr>
    </w:p>
    <w:p w14:paraId="53E7C3F8" w14:textId="77777777" w:rsidR="00C24125" w:rsidRPr="00E72563" w:rsidRDefault="00C24125" w:rsidP="0082492B">
      <w:pPr>
        <w:ind w:left="0"/>
        <w:jc w:val="both"/>
      </w:pPr>
    </w:p>
    <w:p w14:paraId="7D55DE14" w14:textId="77777777" w:rsidR="00C24125" w:rsidRPr="00E72563" w:rsidRDefault="00C24125" w:rsidP="0082492B">
      <w:pPr>
        <w:jc w:val="both"/>
        <w:rPr>
          <w:b/>
          <w:bCs/>
        </w:rPr>
      </w:pPr>
    </w:p>
    <w:p w14:paraId="62358F10" w14:textId="77777777" w:rsidR="00C24125" w:rsidRPr="00E72563" w:rsidRDefault="00C24125" w:rsidP="0082492B">
      <w:pPr>
        <w:jc w:val="both"/>
        <w:rPr>
          <w:b/>
          <w:bCs/>
        </w:rPr>
      </w:pPr>
      <w:r w:rsidRPr="00E72563">
        <w:rPr>
          <w:b/>
          <w:bCs/>
        </w:rPr>
        <w:br w:type="page"/>
      </w:r>
    </w:p>
    <w:p w14:paraId="3BBE44EF" w14:textId="471E4391" w:rsidR="00C24125" w:rsidRPr="00E72563" w:rsidRDefault="009909AC" w:rsidP="0082492B">
      <w:pPr>
        <w:jc w:val="both"/>
        <w:rPr>
          <w:b/>
          <w:bCs/>
          <w:u w:val="single"/>
        </w:rPr>
      </w:pPr>
      <w:r w:rsidRPr="00E72563">
        <w:rPr>
          <w:b/>
          <w:bCs/>
          <w:u w:val="single"/>
        </w:rPr>
        <w:lastRenderedPageBreak/>
        <w:t xml:space="preserve">APPENDIX </w:t>
      </w:r>
      <w:r w:rsidR="00A87002">
        <w:rPr>
          <w:b/>
          <w:bCs/>
          <w:u w:val="single"/>
        </w:rPr>
        <w:t>'A'</w:t>
      </w:r>
      <w:r w:rsidR="00C24125" w:rsidRPr="00E72563">
        <w:rPr>
          <w:b/>
          <w:bCs/>
          <w:u w:val="single"/>
        </w:rPr>
        <w:t xml:space="preserve"> Key Programme Deliverables in 202</w:t>
      </w:r>
      <w:r w:rsidRPr="00E72563">
        <w:rPr>
          <w:b/>
          <w:bCs/>
          <w:u w:val="single"/>
        </w:rPr>
        <w:t>2</w:t>
      </w:r>
      <w:r w:rsidR="00C24125" w:rsidRPr="00E72563">
        <w:rPr>
          <w:b/>
          <w:bCs/>
          <w:u w:val="single"/>
        </w:rPr>
        <w:t>/2</w:t>
      </w:r>
      <w:r w:rsidRPr="00E72563">
        <w:rPr>
          <w:b/>
          <w:bCs/>
          <w:u w:val="single"/>
        </w:rPr>
        <w:t>3</w:t>
      </w:r>
    </w:p>
    <w:p w14:paraId="38BE9D59" w14:textId="77777777" w:rsidR="00BA628F" w:rsidRPr="00E72563" w:rsidRDefault="00BA628F" w:rsidP="0082492B">
      <w:pPr>
        <w:jc w:val="both"/>
        <w:rPr>
          <w:b/>
          <w:bCs/>
        </w:rPr>
      </w:pPr>
    </w:p>
    <w:p w14:paraId="0D6762CA" w14:textId="65BCD674" w:rsidR="00C24125" w:rsidRPr="00E72563" w:rsidRDefault="00C24125" w:rsidP="0082492B">
      <w:pPr>
        <w:jc w:val="both"/>
        <w:rPr>
          <w:b/>
          <w:bCs/>
        </w:rPr>
      </w:pPr>
      <w:r w:rsidRPr="00E72563">
        <w:rPr>
          <w:b/>
          <w:bCs/>
        </w:rPr>
        <w:t>Getting Building Fund (£34.1m)</w:t>
      </w:r>
    </w:p>
    <w:p w14:paraId="187BFE2E" w14:textId="77777777" w:rsidR="00BA628F" w:rsidRPr="00E72563" w:rsidRDefault="00BA628F" w:rsidP="0082492B">
      <w:pPr>
        <w:jc w:val="both"/>
        <w:rPr>
          <w:b/>
          <w:bCs/>
        </w:rPr>
      </w:pPr>
    </w:p>
    <w:tbl>
      <w:tblPr>
        <w:tblStyle w:val="TableGrid"/>
        <w:tblW w:w="9129" w:type="dxa"/>
        <w:tblLook w:val="04A0" w:firstRow="1" w:lastRow="0" w:firstColumn="1" w:lastColumn="0" w:noHBand="0" w:noVBand="1"/>
      </w:tblPr>
      <w:tblGrid>
        <w:gridCol w:w="2476"/>
        <w:gridCol w:w="2534"/>
        <w:gridCol w:w="4119"/>
      </w:tblGrid>
      <w:tr w:rsidR="00BA628F" w:rsidRPr="00E72563" w14:paraId="3F17D03E" w14:textId="77777777" w:rsidTr="00BA628F">
        <w:tc>
          <w:tcPr>
            <w:tcW w:w="2476" w:type="dxa"/>
            <w:shd w:val="clear" w:color="auto" w:fill="E7E6E6" w:themeFill="background2"/>
          </w:tcPr>
          <w:p w14:paraId="52458A51" w14:textId="77777777" w:rsidR="00BA628F" w:rsidRPr="00E72563" w:rsidRDefault="00BA628F" w:rsidP="0082492B">
            <w:pPr>
              <w:jc w:val="both"/>
              <w:rPr>
                <w:b/>
                <w:bCs/>
              </w:rPr>
            </w:pPr>
            <w:r w:rsidRPr="00E72563">
              <w:rPr>
                <w:b/>
                <w:bCs/>
              </w:rPr>
              <w:t>Programme</w:t>
            </w:r>
          </w:p>
        </w:tc>
        <w:tc>
          <w:tcPr>
            <w:tcW w:w="2534" w:type="dxa"/>
            <w:shd w:val="clear" w:color="auto" w:fill="E7E6E6" w:themeFill="background2"/>
          </w:tcPr>
          <w:p w14:paraId="50D82256" w14:textId="76B4B2CC" w:rsidR="00BA628F" w:rsidRPr="00E72563" w:rsidRDefault="00BA628F" w:rsidP="0082492B">
            <w:pPr>
              <w:jc w:val="both"/>
              <w:rPr>
                <w:b/>
                <w:bCs/>
              </w:rPr>
            </w:pPr>
            <w:r w:rsidRPr="00E72563">
              <w:rPr>
                <w:b/>
                <w:bCs/>
              </w:rPr>
              <w:t>Getting Building Fund</w:t>
            </w:r>
          </w:p>
        </w:tc>
        <w:tc>
          <w:tcPr>
            <w:tcW w:w="4119" w:type="dxa"/>
            <w:shd w:val="clear" w:color="auto" w:fill="E7E6E6" w:themeFill="background2"/>
          </w:tcPr>
          <w:p w14:paraId="2F9D42C8" w14:textId="77777777" w:rsidR="00BA628F" w:rsidRPr="00E72563" w:rsidRDefault="00BA628F" w:rsidP="0082492B">
            <w:pPr>
              <w:jc w:val="both"/>
              <w:rPr>
                <w:b/>
                <w:bCs/>
              </w:rPr>
            </w:pPr>
          </w:p>
        </w:tc>
      </w:tr>
      <w:tr w:rsidR="00BA628F" w:rsidRPr="00E72563" w14:paraId="338DA816" w14:textId="77777777" w:rsidTr="00BA628F">
        <w:tc>
          <w:tcPr>
            <w:tcW w:w="2476" w:type="dxa"/>
          </w:tcPr>
          <w:p w14:paraId="0F9CAF58" w14:textId="77777777" w:rsidR="00BA628F" w:rsidRPr="00E72563" w:rsidRDefault="00BA628F" w:rsidP="00A87002">
            <w:pPr>
              <w:ind w:left="0" w:firstLine="0"/>
              <w:rPr>
                <w:b/>
                <w:bCs/>
              </w:rPr>
            </w:pPr>
            <w:r w:rsidRPr="00E72563">
              <w:rPr>
                <w:b/>
                <w:bCs/>
              </w:rPr>
              <w:t>Priorities for Forthcoming Year</w:t>
            </w:r>
          </w:p>
        </w:tc>
        <w:tc>
          <w:tcPr>
            <w:tcW w:w="6653" w:type="dxa"/>
            <w:gridSpan w:val="2"/>
          </w:tcPr>
          <w:p w14:paraId="08FF8E20" w14:textId="31D76D02" w:rsidR="00BA628F" w:rsidRPr="00E72563" w:rsidRDefault="00BA628F" w:rsidP="0082492B">
            <w:pPr>
              <w:pStyle w:val="ListParagraph"/>
              <w:numPr>
                <w:ilvl w:val="0"/>
                <w:numId w:val="4"/>
              </w:numPr>
              <w:spacing w:after="0" w:line="240" w:lineRule="auto"/>
              <w:jc w:val="both"/>
            </w:pPr>
            <w:r w:rsidRPr="00E72563">
              <w:t>Quarterly monitoring of projects to 2025</w:t>
            </w:r>
          </w:p>
          <w:p w14:paraId="4EFC1C38" w14:textId="77777777" w:rsidR="00BA628F" w:rsidRPr="00E72563" w:rsidRDefault="00BA628F" w:rsidP="0082492B">
            <w:pPr>
              <w:pStyle w:val="ListParagraph"/>
              <w:numPr>
                <w:ilvl w:val="0"/>
                <w:numId w:val="4"/>
              </w:numPr>
              <w:spacing w:after="0" w:line="240" w:lineRule="auto"/>
              <w:jc w:val="both"/>
            </w:pPr>
            <w:r w:rsidRPr="00E72563">
              <w:t>Quarterly reporting to CLG to 2025 (outputs)</w:t>
            </w:r>
          </w:p>
          <w:p w14:paraId="38D36BD5" w14:textId="77777777" w:rsidR="00BA628F" w:rsidRPr="00E72563" w:rsidRDefault="00BA628F" w:rsidP="0082492B">
            <w:pPr>
              <w:pStyle w:val="ListParagraph"/>
              <w:numPr>
                <w:ilvl w:val="0"/>
                <w:numId w:val="4"/>
              </w:numPr>
              <w:spacing w:after="0" w:line="240" w:lineRule="auto"/>
              <w:jc w:val="both"/>
            </w:pPr>
            <w:r w:rsidRPr="00E72563">
              <w:t>Reporting to LEP Board</w:t>
            </w:r>
          </w:p>
          <w:p w14:paraId="21DC9BE7" w14:textId="77777777" w:rsidR="00BA628F" w:rsidRPr="00E72563" w:rsidRDefault="00BA628F" w:rsidP="0082492B">
            <w:pPr>
              <w:pStyle w:val="ListParagraph"/>
              <w:numPr>
                <w:ilvl w:val="0"/>
                <w:numId w:val="4"/>
              </w:numPr>
              <w:spacing w:after="0" w:line="240" w:lineRule="auto"/>
              <w:jc w:val="both"/>
            </w:pPr>
            <w:r w:rsidRPr="00E72563">
              <w:t>Annual Performance Review / Mid-Year Review</w:t>
            </w:r>
          </w:p>
          <w:p w14:paraId="2755B85F" w14:textId="77777777" w:rsidR="00BA628F" w:rsidRPr="00E72563" w:rsidRDefault="00BA628F" w:rsidP="0082492B">
            <w:pPr>
              <w:pStyle w:val="ListParagraph"/>
              <w:numPr>
                <w:ilvl w:val="0"/>
                <w:numId w:val="4"/>
              </w:numPr>
              <w:spacing w:after="0" w:line="240" w:lineRule="auto"/>
              <w:jc w:val="both"/>
            </w:pPr>
            <w:r w:rsidRPr="00E72563">
              <w:t>Subsidy control reporting</w:t>
            </w:r>
          </w:p>
          <w:p w14:paraId="1E8EEAFB" w14:textId="77777777" w:rsidR="00BA628F" w:rsidRPr="00E72563" w:rsidRDefault="00BA628F" w:rsidP="0082492B">
            <w:pPr>
              <w:pStyle w:val="ListParagraph"/>
              <w:numPr>
                <w:ilvl w:val="0"/>
                <w:numId w:val="4"/>
              </w:numPr>
              <w:spacing w:after="0" w:line="240" w:lineRule="auto"/>
              <w:jc w:val="both"/>
            </w:pPr>
            <w:r w:rsidRPr="00E72563">
              <w:t>Performance assessment</w:t>
            </w:r>
          </w:p>
          <w:p w14:paraId="6BD96A2F" w14:textId="77777777" w:rsidR="00BA628F" w:rsidRPr="00E72563" w:rsidRDefault="00BA628F" w:rsidP="0082492B">
            <w:pPr>
              <w:pStyle w:val="ListParagraph"/>
              <w:numPr>
                <w:ilvl w:val="0"/>
                <w:numId w:val="4"/>
              </w:numPr>
              <w:spacing w:after="0" w:line="240" w:lineRule="auto"/>
              <w:jc w:val="both"/>
            </w:pPr>
            <w:r w:rsidRPr="00E72563">
              <w:t>Completion of Programme and Projects Evaluation</w:t>
            </w:r>
          </w:p>
          <w:p w14:paraId="0ECB8676" w14:textId="77777777" w:rsidR="00BA628F" w:rsidRPr="00E72563" w:rsidRDefault="00BA628F" w:rsidP="0082492B">
            <w:pPr>
              <w:pStyle w:val="ListParagraph"/>
              <w:numPr>
                <w:ilvl w:val="0"/>
                <w:numId w:val="4"/>
              </w:numPr>
              <w:spacing w:after="0" w:line="240" w:lineRule="auto"/>
              <w:jc w:val="both"/>
            </w:pPr>
            <w:r w:rsidRPr="00E72563">
              <w:t>Strategic Thematic communications / promotion</w:t>
            </w:r>
          </w:p>
          <w:p w14:paraId="30F21A3C" w14:textId="77777777" w:rsidR="00BA628F" w:rsidRPr="00E72563" w:rsidRDefault="00BA628F" w:rsidP="0082492B">
            <w:pPr>
              <w:pStyle w:val="ListParagraph"/>
              <w:numPr>
                <w:ilvl w:val="0"/>
                <w:numId w:val="4"/>
              </w:numPr>
              <w:spacing w:after="0" w:line="240" w:lineRule="auto"/>
              <w:jc w:val="both"/>
            </w:pPr>
            <w:r w:rsidRPr="00E72563">
              <w:t>Case studies</w:t>
            </w:r>
          </w:p>
          <w:p w14:paraId="52E54092" w14:textId="77777777" w:rsidR="00BA628F" w:rsidRPr="00E72563" w:rsidRDefault="00BA628F" w:rsidP="0082492B">
            <w:pPr>
              <w:pStyle w:val="ListParagraph"/>
              <w:numPr>
                <w:ilvl w:val="0"/>
                <w:numId w:val="4"/>
              </w:numPr>
              <w:spacing w:after="0" w:line="240" w:lineRule="auto"/>
              <w:jc w:val="both"/>
            </w:pPr>
            <w:r w:rsidRPr="00E72563">
              <w:t>Lessons Learnt / Best Practice</w:t>
            </w:r>
          </w:p>
          <w:p w14:paraId="3FEAF389" w14:textId="77777777" w:rsidR="00BA628F" w:rsidRPr="00E72563" w:rsidRDefault="00BA628F" w:rsidP="0082492B">
            <w:pPr>
              <w:pStyle w:val="ListParagraph"/>
              <w:numPr>
                <w:ilvl w:val="0"/>
                <w:numId w:val="4"/>
              </w:numPr>
              <w:spacing w:after="0" w:line="240" w:lineRule="auto"/>
              <w:jc w:val="both"/>
            </w:pPr>
            <w:r w:rsidRPr="00E72563">
              <w:t>Programme Review (refresh)</w:t>
            </w:r>
          </w:p>
        </w:tc>
      </w:tr>
      <w:tr w:rsidR="00BA628F" w:rsidRPr="00E72563" w14:paraId="381725F3" w14:textId="77777777" w:rsidTr="00BA628F">
        <w:tc>
          <w:tcPr>
            <w:tcW w:w="2476" w:type="dxa"/>
          </w:tcPr>
          <w:p w14:paraId="5C761B3F" w14:textId="77777777" w:rsidR="00BA628F" w:rsidRPr="00E72563" w:rsidRDefault="00BA628F" w:rsidP="00A87002">
            <w:pPr>
              <w:ind w:left="0" w:firstLine="0"/>
              <w:jc w:val="both"/>
              <w:rPr>
                <w:b/>
                <w:bCs/>
              </w:rPr>
            </w:pPr>
            <w:r w:rsidRPr="00E72563">
              <w:rPr>
                <w:b/>
                <w:bCs/>
              </w:rPr>
              <w:t>Strategy/Policy elements</w:t>
            </w:r>
          </w:p>
        </w:tc>
        <w:tc>
          <w:tcPr>
            <w:tcW w:w="6653" w:type="dxa"/>
            <w:gridSpan w:val="2"/>
          </w:tcPr>
          <w:p w14:paraId="3529353B" w14:textId="77777777" w:rsidR="00BA628F" w:rsidRPr="00E72563" w:rsidRDefault="00BA628F" w:rsidP="0082492B">
            <w:pPr>
              <w:pStyle w:val="ListParagraph"/>
              <w:numPr>
                <w:ilvl w:val="0"/>
                <w:numId w:val="4"/>
              </w:numPr>
              <w:spacing w:after="0" w:line="240" w:lineRule="auto"/>
              <w:jc w:val="both"/>
            </w:pPr>
            <w:r w:rsidRPr="00E72563">
              <w:t>Communication / Promotion</w:t>
            </w:r>
          </w:p>
          <w:p w14:paraId="08EBD67A" w14:textId="77777777" w:rsidR="00BA628F" w:rsidRPr="00E72563" w:rsidRDefault="00BA628F" w:rsidP="0082492B">
            <w:pPr>
              <w:pStyle w:val="ListParagraph"/>
              <w:numPr>
                <w:ilvl w:val="0"/>
                <w:numId w:val="4"/>
              </w:numPr>
              <w:spacing w:after="0" w:line="240" w:lineRule="auto"/>
              <w:jc w:val="both"/>
            </w:pPr>
            <w:r w:rsidRPr="00E72563">
              <w:t>Assurance Framework Refresh</w:t>
            </w:r>
          </w:p>
          <w:p w14:paraId="5A8FC915" w14:textId="23E65B1D" w:rsidR="00BA628F" w:rsidRPr="00E72563" w:rsidRDefault="00BA628F" w:rsidP="0082492B">
            <w:pPr>
              <w:pStyle w:val="ListParagraph"/>
              <w:numPr>
                <w:ilvl w:val="0"/>
                <w:numId w:val="4"/>
              </w:numPr>
              <w:spacing w:after="0" w:line="240" w:lineRule="auto"/>
              <w:jc w:val="both"/>
            </w:pPr>
            <w:r w:rsidRPr="00E72563">
              <w:t>Alignment with Strategic Framework and L</w:t>
            </w:r>
            <w:r w:rsidR="00B4271B" w:rsidRPr="00E72563">
              <w:t>ancashire 2050</w:t>
            </w:r>
          </w:p>
          <w:p w14:paraId="5921FE66" w14:textId="77777777" w:rsidR="00BA628F" w:rsidRPr="00E72563" w:rsidRDefault="00BA628F" w:rsidP="0082492B">
            <w:pPr>
              <w:pStyle w:val="ListParagraph"/>
              <w:numPr>
                <w:ilvl w:val="0"/>
                <w:numId w:val="4"/>
              </w:numPr>
              <w:spacing w:after="0" w:line="240" w:lineRule="auto"/>
              <w:jc w:val="both"/>
            </w:pPr>
            <w:r w:rsidRPr="00E72563">
              <w:t>Government funding approach</w:t>
            </w:r>
          </w:p>
          <w:p w14:paraId="08296BBF" w14:textId="77777777" w:rsidR="00BA628F" w:rsidRPr="00E72563" w:rsidRDefault="00BA628F" w:rsidP="0082492B">
            <w:pPr>
              <w:pStyle w:val="ListParagraph"/>
              <w:numPr>
                <w:ilvl w:val="0"/>
                <w:numId w:val="4"/>
              </w:numPr>
              <w:spacing w:after="0" w:line="240" w:lineRule="auto"/>
              <w:jc w:val="both"/>
            </w:pPr>
            <w:r w:rsidRPr="00E72563">
              <w:t>Future funding opportunities</w:t>
            </w:r>
          </w:p>
        </w:tc>
      </w:tr>
      <w:tr w:rsidR="00BA628F" w:rsidRPr="00E72563" w14:paraId="0493EB33" w14:textId="77777777" w:rsidTr="00BA628F">
        <w:tc>
          <w:tcPr>
            <w:tcW w:w="2476" w:type="dxa"/>
          </w:tcPr>
          <w:p w14:paraId="6B17B184" w14:textId="77777777" w:rsidR="00BA628F" w:rsidRPr="00E72563" w:rsidRDefault="00BA628F" w:rsidP="00A87002">
            <w:pPr>
              <w:ind w:left="0" w:firstLine="0"/>
              <w:jc w:val="both"/>
              <w:rPr>
                <w:b/>
                <w:bCs/>
              </w:rPr>
            </w:pPr>
            <w:r w:rsidRPr="00E72563">
              <w:rPr>
                <w:b/>
                <w:bCs/>
              </w:rPr>
              <w:t>Strategic Initiatives</w:t>
            </w:r>
          </w:p>
        </w:tc>
        <w:tc>
          <w:tcPr>
            <w:tcW w:w="6653" w:type="dxa"/>
            <w:gridSpan w:val="2"/>
          </w:tcPr>
          <w:p w14:paraId="070217C8" w14:textId="0539B8AF" w:rsidR="00BA628F" w:rsidRPr="00E72563" w:rsidRDefault="00BA628F" w:rsidP="0082492B">
            <w:pPr>
              <w:pStyle w:val="ListParagraph"/>
              <w:numPr>
                <w:ilvl w:val="0"/>
                <w:numId w:val="5"/>
              </w:numPr>
              <w:spacing w:after="0" w:line="240" w:lineRule="auto"/>
              <w:jc w:val="both"/>
            </w:pPr>
            <w:r w:rsidRPr="00E72563">
              <w:t xml:space="preserve">Social Value Charter </w:t>
            </w:r>
          </w:p>
          <w:p w14:paraId="76570CD3" w14:textId="5BB4213B" w:rsidR="00BA628F" w:rsidRPr="00E72563" w:rsidRDefault="00BA628F" w:rsidP="0082492B">
            <w:pPr>
              <w:pStyle w:val="ListParagraph"/>
              <w:numPr>
                <w:ilvl w:val="0"/>
                <w:numId w:val="5"/>
              </w:numPr>
              <w:spacing w:after="0" w:line="240" w:lineRule="auto"/>
              <w:jc w:val="both"/>
            </w:pPr>
            <w:r w:rsidRPr="00E72563">
              <w:t>Future phases of projects e.g. (AMRC, LHIC, BVP etc.), including growth / expansion / innovation</w:t>
            </w:r>
            <w:r w:rsidR="00B4271B" w:rsidRPr="00E72563">
              <w:t xml:space="preserve"> </w:t>
            </w:r>
            <w:proofErr w:type="gramStart"/>
            <w:r w:rsidR="00B4271B" w:rsidRPr="00E72563">
              <w:t>( will</w:t>
            </w:r>
            <w:proofErr w:type="gramEnd"/>
            <w:r w:rsidR="00B4271B" w:rsidRPr="00E72563">
              <w:t xml:space="preserve"> require new source of funds)</w:t>
            </w:r>
          </w:p>
        </w:tc>
      </w:tr>
      <w:tr w:rsidR="00BA628F" w:rsidRPr="00E72563" w14:paraId="3ACC9348" w14:textId="77777777" w:rsidTr="00BA628F">
        <w:tc>
          <w:tcPr>
            <w:tcW w:w="2476" w:type="dxa"/>
          </w:tcPr>
          <w:p w14:paraId="39B2B069" w14:textId="77777777" w:rsidR="00BA628F" w:rsidRPr="00E72563" w:rsidRDefault="00BA628F" w:rsidP="00A87002">
            <w:pPr>
              <w:ind w:left="0" w:firstLine="0"/>
              <w:jc w:val="both"/>
              <w:rPr>
                <w:b/>
                <w:bCs/>
              </w:rPr>
            </w:pPr>
            <w:r w:rsidRPr="00E72563">
              <w:rPr>
                <w:b/>
                <w:bCs/>
              </w:rPr>
              <w:t>Core Programme of delivery</w:t>
            </w:r>
          </w:p>
        </w:tc>
        <w:tc>
          <w:tcPr>
            <w:tcW w:w="6653" w:type="dxa"/>
            <w:gridSpan w:val="2"/>
          </w:tcPr>
          <w:p w14:paraId="17267E6B" w14:textId="696F1BF5" w:rsidR="00BA628F" w:rsidRPr="00E72563" w:rsidRDefault="00BA628F" w:rsidP="0082492B">
            <w:pPr>
              <w:pStyle w:val="ListParagraph"/>
              <w:numPr>
                <w:ilvl w:val="0"/>
                <w:numId w:val="6"/>
              </w:numPr>
              <w:spacing w:after="0" w:line="240" w:lineRule="auto"/>
              <w:jc w:val="both"/>
            </w:pPr>
            <w:r w:rsidRPr="00E72563">
              <w:t>As included in priorities</w:t>
            </w:r>
          </w:p>
        </w:tc>
      </w:tr>
      <w:tr w:rsidR="00BA628F" w:rsidRPr="00E72563" w14:paraId="182F0E42" w14:textId="77777777" w:rsidTr="00BA628F">
        <w:tc>
          <w:tcPr>
            <w:tcW w:w="2476" w:type="dxa"/>
          </w:tcPr>
          <w:p w14:paraId="553B04C6" w14:textId="77777777" w:rsidR="00BA628F" w:rsidRPr="00E72563" w:rsidRDefault="00BA628F" w:rsidP="0082492B">
            <w:pPr>
              <w:jc w:val="both"/>
              <w:rPr>
                <w:b/>
                <w:bCs/>
              </w:rPr>
            </w:pPr>
            <w:r w:rsidRPr="00E72563">
              <w:rPr>
                <w:b/>
                <w:bCs/>
              </w:rPr>
              <w:t>Key Challenges</w:t>
            </w:r>
          </w:p>
        </w:tc>
        <w:tc>
          <w:tcPr>
            <w:tcW w:w="6653" w:type="dxa"/>
            <w:gridSpan w:val="2"/>
          </w:tcPr>
          <w:p w14:paraId="46BB1D2A" w14:textId="3945F818" w:rsidR="00BA628F" w:rsidRPr="00E72563" w:rsidRDefault="00BA628F" w:rsidP="0082492B">
            <w:pPr>
              <w:pStyle w:val="ListParagraph"/>
              <w:numPr>
                <w:ilvl w:val="0"/>
                <w:numId w:val="6"/>
              </w:numPr>
              <w:spacing w:after="0" w:line="240" w:lineRule="auto"/>
              <w:jc w:val="both"/>
            </w:pPr>
            <w:r w:rsidRPr="00E72563">
              <w:t>Ensuring project spend within eligible timeframes</w:t>
            </w:r>
          </w:p>
          <w:p w14:paraId="135AA9C1" w14:textId="77777777" w:rsidR="00BA628F" w:rsidRPr="00E72563" w:rsidRDefault="00BA628F" w:rsidP="0082492B">
            <w:pPr>
              <w:pStyle w:val="ListParagraph"/>
              <w:numPr>
                <w:ilvl w:val="0"/>
                <w:numId w:val="6"/>
              </w:numPr>
              <w:spacing w:after="0" w:line="240" w:lineRule="auto"/>
              <w:jc w:val="both"/>
            </w:pPr>
            <w:r w:rsidRPr="00E72563">
              <w:t>Covid-related delays</w:t>
            </w:r>
          </w:p>
        </w:tc>
      </w:tr>
    </w:tbl>
    <w:p w14:paraId="6042B5D8" w14:textId="77777777" w:rsidR="00C24125" w:rsidRPr="00E72563" w:rsidRDefault="00C24125" w:rsidP="0082492B">
      <w:pPr>
        <w:jc w:val="both"/>
      </w:pPr>
    </w:p>
    <w:p w14:paraId="7A46FE53" w14:textId="77777777" w:rsidR="00C24125" w:rsidRPr="00E72563" w:rsidRDefault="00C24125" w:rsidP="0082492B">
      <w:pPr>
        <w:jc w:val="both"/>
        <w:rPr>
          <w:b/>
          <w:bCs/>
        </w:rPr>
      </w:pPr>
      <w:r w:rsidRPr="00E72563">
        <w:rPr>
          <w:b/>
          <w:bCs/>
        </w:rPr>
        <w:br w:type="page"/>
      </w:r>
    </w:p>
    <w:p w14:paraId="1097B4B6" w14:textId="67D2DC9C" w:rsidR="00C24125" w:rsidRPr="00E72563" w:rsidRDefault="00C24125" w:rsidP="0082492B">
      <w:pPr>
        <w:jc w:val="both"/>
        <w:rPr>
          <w:b/>
          <w:bCs/>
        </w:rPr>
      </w:pPr>
      <w:r w:rsidRPr="00E72563">
        <w:rPr>
          <w:b/>
          <w:bCs/>
        </w:rPr>
        <w:lastRenderedPageBreak/>
        <w:t>Enterprise Zones</w:t>
      </w:r>
    </w:p>
    <w:p w14:paraId="1F664BD4" w14:textId="77777777" w:rsidR="00BA628F" w:rsidRPr="00E72563" w:rsidRDefault="00BA628F" w:rsidP="0082492B">
      <w:pPr>
        <w:jc w:val="both"/>
        <w:rPr>
          <w:b/>
          <w:bCs/>
        </w:rPr>
      </w:pPr>
    </w:p>
    <w:tbl>
      <w:tblPr>
        <w:tblStyle w:val="TableGrid"/>
        <w:tblW w:w="0" w:type="auto"/>
        <w:tblLook w:val="04A0" w:firstRow="1" w:lastRow="0" w:firstColumn="1" w:lastColumn="0" w:noHBand="0" w:noVBand="1"/>
      </w:tblPr>
      <w:tblGrid>
        <w:gridCol w:w="2972"/>
        <w:gridCol w:w="33"/>
        <w:gridCol w:w="6011"/>
      </w:tblGrid>
      <w:tr w:rsidR="00C24125" w:rsidRPr="00E72563" w14:paraId="665368CE" w14:textId="77777777" w:rsidTr="00FC354D">
        <w:tc>
          <w:tcPr>
            <w:tcW w:w="2972" w:type="dxa"/>
            <w:shd w:val="clear" w:color="auto" w:fill="E7E6E6" w:themeFill="background2"/>
          </w:tcPr>
          <w:p w14:paraId="26FC55A7" w14:textId="77777777" w:rsidR="00C24125" w:rsidRPr="00E72563" w:rsidRDefault="00C24125" w:rsidP="0082492B">
            <w:pPr>
              <w:jc w:val="both"/>
              <w:rPr>
                <w:b/>
                <w:bCs/>
              </w:rPr>
            </w:pPr>
            <w:r w:rsidRPr="00E72563">
              <w:rPr>
                <w:b/>
                <w:bCs/>
              </w:rPr>
              <w:t>Programme</w:t>
            </w:r>
          </w:p>
        </w:tc>
        <w:tc>
          <w:tcPr>
            <w:tcW w:w="6044" w:type="dxa"/>
            <w:gridSpan w:val="2"/>
            <w:shd w:val="clear" w:color="auto" w:fill="E7E6E6" w:themeFill="background2"/>
          </w:tcPr>
          <w:p w14:paraId="396EAF9A" w14:textId="77777777" w:rsidR="00C24125" w:rsidRPr="00E72563" w:rsidRDefault="00C24125" w:rsidP="0082492B">
            <w:pPr>
              <w:jc w:val="both"/>
              <w:rPr>
                <w:b/>
                <w:bCs/>
              </w:rPr>
            </w:pPr>
            <w:r w:rsidRPr="00E72563">
              <w:rPr>
                <w:b/>
                <w:bCs/>
              </w:rPr>
              <w:t>Enterprise Zones</w:t>
            </w:r>
          </w:p>
        </w:tc>
      </w:tr>
      <w:tr w:rsidR="00C24125" w:rsidRPr="00E72563" w14:paraId="539E2BAC" w14:textId="77777777" w:rsidTr="00FC354D">
        <w:tc>
          <w:tcPr>
            <w:tcW w:w="2972" w:type="dxa"/>
          </w:tcPr>
          <w:p w14:paraId="28E89A14" w14:textId="372E7E48" w:rsidR="00C24125" w:rsidRPr="00E72563" w:rsidRDefault="00C24125" w:rsidP="00A87002">
            <w:pPr>
              <w:ind w:left="0" w:firstLine="0"/>
              <w:rPr>
                <w:b/>
                <w:bCs/>
              </w:rPr>
            </w:pPr>
            <w:r w:rsidRPr="00E72563">
              <w:rPr>
                <w:b/>
                <w:bCs/>
              </w:rPr>
              <w:t>Priorities for Forthcoming</w:t>
            </w:r>
            <w:r w:rsidR="00BA628F" w:rsidRPr="00E72563">
              <w:rPr>
                <w:b/>
                <w:bCs/>
              </w:rPr>
              <w:t xml:space="preserve"> </w:t>
            </w:r>
            <w:r w:rsidRPr="00E72563">
              <w:rPr>
                <w:b/>
                <w:bCs/>
              </w:rPr>
              <w:t>Year</w:t>
            </w:r>
          </w:p>
        </w:tc>
        <w:tc>
          <w:tcPr>
            <w:tcW w:w="6044" w:type="dxa"/>
            <w:gridSpan w:val="2"/>
          </w:tcPr>
          <w:p w14:paraId="6CB4ACC4" w14:textId="1214875D" w:rsidR="007F269E" w:rsidRPr="00E72563" w:rsidRDefault="007F269E" w:rsidP="007F269E">
            <w:pPr>
              <w:pStyle w:val="ListParagraph"/>
              <w:numPr>
                <w:ilvl w:val="0"/>
                <w:numId w:val="4"/>
              </w:numPr>
              <w:spacing w:after="0" w:line="240" w:lineRule="auto"/>
              <w:jc w:val="both"/>
            </w:pPr>
            <w:r w:rsidRPr="00E72563">
              <w:t>Successful establishment of NCF</w:t>
            </w:r>
          </w:p>
          <w:p w14:paraId="3899BA53" w14:textId="0AFECC49" w:rsidR="0037301C" w:rsidRPr="00E72563" w:rsidRDefault="0037301C" w:rsidP="007F269E">
            <w:pPr>
              <w:pStyle w:val="ListParagraph"/>
              <w:numPr>
                <w:ilvl w:val="0"/>
                <w:numId w:val="4"/>
              </w:numPr>
              <w:spacing w:after="0" w:line="240" w:lineRule="auto"/>
              <w:jc w:val="both"/>
            </w:pPr>
            <w:r w:rsidRPr="00E72563">
              <w:t>Development of Cyber Ecosystem</w:t>
            </w:r>
          </w:p>
          <w:p w14:paraId="7B532F82" w14:textId="77777777" w:rsidR="002B0956" w:rsidRPr="00E72563" w:rsidRDefault="002B0956" w:rsidP="002B0956">
            <w:pPr>
              <w:pStyle w:val="ListParagraph"/>
              <w:numPr>
                <w:ilvl w:val="0"/>
                <w:numId w:val="4"/>
              </w:numPr>
              <w:spacing w:after="0" w:line="240" w:lineRule="auto"/>
              <w:jc w:val="both"/>
            </w:pPr>
            <w:r w:rsidRPr="00E72563">
              <w:t>Marketing Strategy and Plan; website updates</w:t>
            </w:r>
          </w:p>
          <w:p w14:paraId="7E6BB2AD" w14:textId="21FC722B" w:rsidR="00C24125" w:rsidRPr="00E72563" w:rsidRDefault="00C24125" w:rsidP="007F269E">
            <w:pPr>
              <w:pStyle w:val="ListParagraph"/>
              <w:numPr>
                <w:ilvl w:val="0"/>
                <w:numId w:val="4"/>
              </w:numPr>
              <w:spacing w:after="0" w:line="240" w:lineRule="auto"/>
              <w:jc w:val="both"/>
            </w:pPr>
            <w:r w:rsidRPr="00E72563">
              <w:t>Support current businesses in occupation</w:t>
            </w:r>
          </w:p>
          <w:p w14:paraId="04B286A5" w14:textId="77777777" w:rsidR="00C24125" w:rsidRPr="00E72563" w:rsidRDefault="00C24125" w:rsidP="0082492B">
            <w:pPr>
              <w:pStyle w:val="ListParagraph"/>
              <w:numPr>
                <w:ilvl w:val="0"/>
                <w:numId w:val="4"/>
              </w:numPr>
              <w:spacing w:after="0" w:line="240" w:lineRule="auto"/>
              <w:jc w:val="both"/>
            </w:pPr>
            <w:r w:rsidRPr="00E72563">
              <w:t>Infrastructure development plans / delivery (partners)</w:t>
            </w:r>
          </w:p>
          <w:p w14:paraId="4FE41BB7" w14:textId="77777777" w:rsidR="00C24125" w:rsidRPr="00E72563" w:rsidRDefault="00C24125" w:rsidP="0082492B">
            <w:pPr>
              <w:pStyle w:val="ListParagraph"/>
              <w:numPr>
                <w:ilvl w:val="0"/>
                <w:numId w:val="4"/>
              </w:numPr>
              <w:spacing w:after="0" w:line="240" w:lineRule="auto"/>
              <w:jc w:val="both"/>
            </w:pPr>
            <w:r w:rsidRPr="00E72563">
              <w:t>Promotion of EZ to potential occupiers</w:t>
            </w:r>
          </w:p>
          <w:p w14:paraId="7D082906" w14:textId="77777777" w:rsidR="00C24125" w:rsidRPr="00E72563" w:rsidRDefault="00C24125" w:rsidP="0082492B">
            <w:pPr>
              <w:pStyle w:val="ListParagraph"/>
              <w:numPr>
                <w:ilvl w:val="0"/>
                <w:numId w:val="4"/>
              </w:numPr>
              <w:spacing w:after="0" w:line="240" w:lineRule="auto"/>
              <w:jc w:val="both"/>
            </w:pPr>
            <w:r w:rsidRPr="00E72563">
              <w:t>Enquiry handling</w:t>
            </w:r>
          </w:p>
          <w:p w14:paraId="3D1ABA73" w14:textId="77777777" w:rsidR="00C24125" w:rsidRPr="00E72563" w:rsidRDefault="00C24125" w:rsidP="0082492B">
            <w:pPr>
              <w:pStyle w:val="ListParagraph"/>
              <w:numPr>
                <w:ilvl w:val="0"/>
                <w:numId w:val="4"/>
              </w:numPr>
              <w:spacing w:after="0" w:line="240" w:lineRule="auto"/>
              <w:jc w:val="both"/>
            </w:pPr>
            <w:r w:rsidRPr="00E72563">
              <w:t>Proposition Development</w:t>
            </w:r>
          </w:p>
          <w:p w14:paraId="456F9D93" w14:textId="77777777" w:rsidR="00C24125" w:rsidRPr="00E72563" w:rsidRDefault="00C24125" w:rsidP="0082492B">
            <w:pPr>
              <w:pStyle w:val="ListParagraph"/>
              <w:numPr>
                <w:ilvl w:val="0"/>
                <w:numId w:val="4"/>
              </w:numPr>
              <w:spacing w:after="0" w:line="240" w:lineRule="auto"/>
              <w:jc w:val="both"/>
            </w:pPr>
            <w:r w:rsidRPr="00E72563">
              <w:t>Performance assessment</w:t>
            </w:r>
          </w:p>
          <w:p w14:paraId="65FCFB66" w14:textId="20B4717C" w:rsidR="00C24125" w:rsidRPr="00E72563" w:rsidRDefault="00C24125" w:rsidP="0082492B">
            <w:pPr>
              <w:pStyle w:val="ListParagraph"/>
              <w:numPr>
                <w:ilvl w:val="0"/>
                <w:numId w:val="4"/>
              </w:numPr>
              <w:spacing w:after="0" w:line="240" w:lineRule="auto"/>
              <w:jc w:val="both"/>
            </w:pPr>
            <w:r w:rsidRPr="00E72563">
              <w:t>Quarterly reporting to CLG</w:t>
            </w:r>
          </w:p>
          <w:p w14:paraId="35456095" w14:textId="77777777" w:rsidR="00C24125" w:rsidRPr="00E72563" w:rsidRDefault="00C24125" w:rsidP="0082492B">
            <w:pPr>
              <w:pStyle w:val="ListParagraph"/>
              <w:numPr>
                <w:ilvl w:val="0"/>
                <w:numId w:val="4"/>
              </w:numPr>
              <w:spacing w:after="0" w:line="240" w:lineRule="auto"/>
              <w:jc w:val="both"/>
            </w:pPr>
            <w:r w:rsidRPr="00E72563">
              <w:t>Business Rates Reconciliation</w:t>
            </w:r>
          </w:p>
          <w:p w14:paraId="577BFD3E" w14:textId="77777777" w:rsidR="00C24125" w:rsidRPr="00E72563" w:rsidRDefault="00C24125" w:rsidP="0082492B">
            <w:pPr>
              <w:pStyle w:val="ListParagraph"/>
              <w:numPr>
                <w:ilvl w:val="0"/>
                <w:numId w:val="4"/>
              </w:numPr>
              <w:spacing w:after="0" w:line="240" w:lineRule="auto"/>
              <w:jc w:val="both"/>
            </w:pPr>
            <w:r w:rsidRPr="00E72563">
              <w:t>Programme review – refresh</w:t>
            </w:r>
          </w:p>
          <w:p w14:paraId="4AAF24D1" w14:textId="77777777" w:rsidR="00C24125" w:rsidRPr="00E72563" w:rsidRDefault="00C24125" w:rsidP="0082492B">
            <w:pPr>
              <w:pStyle w:val="ListParagraph"/>
              <w:numPr>
                <w:ilvl w:val="0"/>
                <w:numId w:val="4"/>
              </w:numPr>
              <w:spacing w:after="0" w:line="240" w:lineRule="auto"/>
              <w:jc w:val="both"/>
            </w:pPr>
            <w:r w:rsidRPr="00E72563">
              <w:t>Compliance with Assurance Framework</w:t>
            </w:r>
          </w:p>
          <w:p w14:paraId="3C2431FB" w14:textId="77777777" w:rsidR="00C24125" w:rsidRPr="00E72563" w:rsidRDefault="00C24125" w:rsidP="0082492B">
            <w:pPr>
              <w:jc w:val="both"/>
            </w:pPr>
          </w:p>
        </w:tc>
      </w:tr>
      <w:tr w:rsidR="00C24125" w:rsidRPr="00E72563" w14:paraId="4C7EE44D" w14:textId="77777777" w:rsidTr="00FC354D">
        <w:tc>
          <w:tcPr>
            <w:tcW w:w="3005" w:type="dxa"/>
            <w:gridSpan w:val="2"/>
          </w:tcPr>
          <w:p w14:paraId="75FE35E1" w14:textId="77777777" w:rsidR="00C24125" w:rsidRPr="00E72563" w:rsidRDefault="00C24125" w:rsidP="00A87002">
            <w:pPr>
              <w:ind w:left="0" w:firstLine="0"/>
              <w:jc w:val="both"/>
              <w:rPr>
                <w:b/>
                <w:bCs/>
              </w:rPr>
            </w:pPr>
            <w:r w:rsidRPr="00E72563">
              <w:rPr>
                <w:b/>
                <w:bCs/>
              </w:rPr>
              <w:t>Strategy/Policy elements</w:t>
            </w:r>
          </w:p>
        </w:tc>
        <w:tc>
          <w:tcPr>
            <w:tcW w:w="6011" w:type="dxa"/>
          </w:tcPr>
          <w:p w14:paraId="3465F51F" w14:textId="12111538" w:rsidR="00C24125" w:rsidRPr="00E72563" w:rsidRDefault="00C24125" w:rsidP="0082492B">
            <w:pPr>
              <w:pStyle w:val="ListParagraph"/>
              <w:numPr>
                <w:ilvl w:val="0"/>
                <w:numId w:val="4"/>
              </w:numPr>
              <w:spacing w:after="0" w:line="240" w:lineRule="auto"/>
              <w:jc w:val="both"/>
            </w:pPr>
            <w:r w:rsidRPr="00E72563">
              <w:t xml:space="preserve">Internationalisation Strategy </w:t>
            </w:r>
          </w:p>
          <w:p w14:paraId="3467C6FB" w14:textId="2E810E72" w:rsidR="00582B39" w:rsidRPr="00E72563" w:rsidRDefault="00582B39" w:rsidP="0082492B">
            <w:pPr>
              <w:pStyle w:val="ListParagraph"/>
              <w:numPr>
                <w:ilvl w:val="0"/>
                <w:numId w:val="4"/>
              </w:numPr>
              <w:spacing w:after="0" w:line="240" w:lineRule="auto"/>
              <w:jc w:val="both"/>
            </w:pPr>
            <w:proofErr w:type="gramStart"/>
            <w:r w:rsidRPr="00E72563">
              <w:t>New Innovation</w:t>
            </w:r>
            <w:proofErr w:type="gramEnd"/>
            <w:r w:rsidRPr="00E72563">
              <w:t xml:space="preserve"> Plan</w:t>
            </w:r>
          </w:p>
          <w:p w14:paraId="46796DD1" w14:textId="77777777" w:rsidR="00C24125" w:rsidRPr="00E72563" w:rsidRDefault="00C24125" w:rsidP="0082492B">
            <w:pPr>
              <w:pStyle w:val="ListParagraph"/>
              <w:numPr>
                <w:ilvl w:val="0"/>
                <w:numId w:val="4"/>
              </w:numPr>
              <w:spacing w:after="0" w:line="240" w:lineRule="auto"/>
              <w:jc w:val="both"/>
            </w:pPr>
            <w:r w:rsidRPr="00E72563">
              <w:t>Fiscal Benefits Extension</w:t>
            </w:r>
          </w:p>
          <w:p w14:paraId="3B76D6AC" w14:textId="77777777" w:rsidR="00C24125" w:rsidRPr="00E72563" w:rsidRDefault="00C24125" w:rsidP="0082492B">
            <w:pPr>
              <w:pStyle w:val="ListParagraph"/>
              <w:numPr>
                <w:ilvl w:val="0"/>
                <w:numId w:val="4"/>
              </w:numPr>
              <w:spacing w:after="0" w:line="240" w:lineRule="auto"/>
              <w:jc w:val="both"/>
            </w:pPr>
            <w:r w:rsidRPr="00E72563">
              <w:t>Proposition development</w:t>
            </w:r>
          </w:p>
          <w:p w14:paraId="591665F7" w14:textId="77777777" w:rsidR="00C24125" w:rsidRPr="00E72563" w:rsidRDefault="00C24125" w:rsidP="0082492B">
            <w:pPr>
              <w:pStyle w:val="ListParagraph"/>
              <w:numPr>
                <w:ilvl w:val="0"/>
                <w:numId w:val="4"/>
              </w:numPr>
              <w:spacing w:after="0" w:line="240" w:lineRule="auto"/>
              <w:jc w:val="both"/>
            </w:pPr>
            <w:r w:rsidRPr="00E72563">
              <w:t>Marketing Strategy / Plan</w:t>
            </w:r>
          </w:p>
          <w:p w14:paraId="4B529AA2" w14:textId="121BE37E" w:rsidR="00C24125" w:rsidRPr="00E72563" w:rsidRDefault="00C24125" w:rsidP="0082492B">
            <w:pPr>
              <w:pStyle w:val="ListParagraph"/>
              <w:numPr>
                <w:ilvl w:val="0"/>
                <w:numId w:val="4"/>
              </w:numPr>
              <w:spacing w:after="0" w:line="240" w:lineRule="auto"/>
              <w:jc w:val="both"/>
            </w:pPr>
            <w:r w:rsidRPr="00E72563">
              <w:t>Alignment with Strategic Framework and L</w:t>
            </w:r>
            <w:r w:rsidR="007D0CD9" w:rsidRPr="00E72563">
              <w:t>ancashire 2050</w:t>
            </w:r>
          </w:p>
          <w:p w14:paraId="001EDFE8" w14:textId="77777777" w:rsidR="00C24125" w:rsidRPr="00E72563" w:rsidRDefault="00C24125" w:rsidP="0082492B">
            <w:pPr>
              <w:pStyle w:val="ListParagraph"/>
              <w:numPr>
                <w:ilvl w:val="0"/>
                <w:numId w:val="4"/>
              </w:numPr>
              <w:spacing w:after="0" w:line="240" w:lineRule="auto"/>
              <w:jc w:val="both"/>
            </w:pPr>
            <w:r w:rsidRPr="00E72563">
              <w:t>Future funding opportunities</w:t>
            </w:r>
          </w:p>
          <w:p w14:paraId="3B808519" w14:textId="77777777" w:rsidR="00C24125" w:rsidRPr="00E72563" w:rsidRDefault="00C24125" w:rsidP="0082492B">
            <w:pPr>
              <w:pStyle w:val="ListParagraph"/>
              <w:numPr>
                <w:ilvl w:val="0"/>
                <w:numId w:val="4"/>
              </w:numPr>
              <w:spacing w:after="0" w:line="240" w:lineRule="auto"/>
              <w:jc w:val="both"/>
            </w:pPr>
            <w:r w:rsidRPr="00E72563">
              <w:t>Social value Charter</w:t>
            </w:r>
          </w:p>
        </w:tc>
      </w:tr>
      <w:tr w:rsidR="00C24125" w:rsidRPr="00E72563" w14:paraId="05C7ECA4" w14:textId="77777777" w:rsidTr="00FC354D">
        <w:tc>
          <w:tcPr>
            <w:tcW w:w="3005" w:type="dxa"/>
            <w:gridSpan w:val="2"/>
          </w:tcPr>
          <w:p w14:paraId="3B094C7E" w14:textId="77777777" w:rsidR="00C24125" w:rsidRPr="00E72563" w:rsidRDefault="00C24125" w:rsidP="00A87002">
            <w:pPr>
              <w:ind w:left="0" w:firstLine="0"/>
              <w:jc w:val="both"/>
              <w:rPr>
                <w:b/>
                <w:bCs/>
              </w:rPr>
            </w:pPr>
            <w:r w:rsidRPr="00E72563">
              <w:rPr>
                <w:b/>
                <w:bCs/>
              </w:rPr>
              <w:t>Key Challenges</w:t>
            </w:r>
          </w:p>
        </w:tc>
        <w:tc>
          <w:tcPr>
            <w:tcW w:w="6011" w:type="dxa"/>
          </w:tcPr>
          <w:p w14:paraId="6EC8548A" w14:textId="77777777" w:rsidR="00C24125" w:rsidRPr="00E72563" w:rsidRDefault="00C24125" w:rsidP="0082492B">
            <w:pPr>
              <w:pStyle w:val="ListParagraph"/>
              <w:numPr>
                <w:ilvl w:val="0"/>
                <w:numId w:val="6"/>
              </w:numPr>
              <w:spacing w:after="0" w:line="240" w:lineRule="auto"/>
              <w:jc w:val="both"/>
            </w:pPr>
            <w:r w:rsidRPr="00E72563">
              <w:t>Developing a strong pipeline of leads</w:t>
            </w:r>
          </w:p>
          <w:p w14:paraId="16601903" w14:textId="77777777" w:rsidR="00C24125" w:rsidRPr="00E72563" w:rsidRDefault="00C24125" w:rsidP="0082492B">
            <w:pPr>
              <w:pStyle w:val="ListParagraph"/>
              <w:numPr>
                <w:ilvl w:val="0"/>
                <w:numId w:val="6"/>
              </w:numPr>
              <w:spacing w:after="0" w:line="240" w:lineRule="auto"/>
              <w:jc w:val="both"/>
            </w:pPr>
            <w:r w:rsidRPr="00E72563">
              <w:t>Repayment of PWLB borrowing for infrastructure</w:t>
            </w:r>
          </w:p>
          <w:p w14:paraId="7FAC4AB3" w14:textId="77777777" w:rsidR="00C24125" w:rsidRPr="00E72563" w:rsidRDefault="00C24125" w:rsidP="0082492B">
            <w:pPr>
              <w:pStyle w:val="ListParagraph"/>
              <w:numPr>
                <w:ilvl w:val="0"/>
                <w:numId w:val="6"/>
              </w:numPr>
              <w:spacing w:after="0" w:line="240" w:lineRule="auto"/>
              <w:jc w:val="both"/>
            </w:pPr>
            <w:r w:rsidRPr="00E72563">
              <w:t>Freeports creating a gravitational pull away from EZs</w:t>
            </w:r>
          </w:p>
          <w:p w14:paraId="0FBAA13A" w14:textId="77777777" w:rsidR="00C24125" w:rsidRPr="00E72563" w:rsidRDefault="00C24125" w:rsidP="0082492B">
            <w:pPr>
              <w:pStyle w:val="ListParagraph"/>
              <w:numPr>
                <w:ilvl w:val="0"/>
                <w:numId w:val="6"/>
              </w:numPr>
              <w:spacing w:after="0" w:line="240" w:lineRule="auto"/>
              <w:jc w:val="both"/>
            </w:pPr>
            <w:r w:rsidRPr="00E72563">
              <w:t>Optimising new global opportunities</w:t>
            </w:r>
          </w:p>
        </w:tc>
      </w:tr>
    </w:tbl>
    <w:p w14:paraId="61CDF664" w14:textId="77777777" w:rsidR="00C24125" w:rsidRPr="00E72563" w:rsidRDefault="00C24125" w:rsidP="0082492B">
      <w:pPr>
        <w:jc w:val="both"/>
      </w:pPr>
    </w:p>
    <w:p w14:paraId="3572379D" w14:textId="77777777" w:rsidR="00C24125" w:rsidRPr="00E72563" w:rsidRDefault="00C24125" w:rsidP="0082492B">
      <w:pPr>
        <w:jc w:val="both"/>
        <w:rPr>
          <w:b/>
          <w:bCs/>
        </w:rPr>
      </w:pPr>
      <w:r w:rsidRPr="00E72563">
        <w:rPr>
          <w:b/>
          <w:bCs/>
        </w:rPr>
        <w:br w:type="page"/>
      </w:r>
    </w:p>
    <w:p w14:paraId="79CC6157" w14:textId="0DAF5924" w:rsidR="00C24125" w:rsidRPr="00E72563" w:rsidRDefault="00C24125" w:rsidP="0082492B">
      <w:pPr>
        <w:jc w:val="both"/>
        <w:rPr>
          <w:b/>
          <w:bCs/>
        </w:rPr>
      </w:pPr>
      <w:r w:rsidRPr="00E72563">
        <w:rPr>
          <w:b/>
          <w:bCs/>
        </w:rPr>
        <w:lastRenderedPageBreak/>
        <w:t>Growth Deal</w:t>
      </w:r>
    </w:p>
    <w:p w14:paraId="1AFB6A69" w14:textId="77777777" w:rsidR="00BA628F" w:rsidRPr="00E72563" w:rsidRDefault="00BA628F" w:rsidP="0082492B">
      <w:pPr>
        <w:jc w:val="both"/>
        <w:rPr>
          <w:b/>
          <w:bCs/>
        </w:rPr>
      </w:pPr>
    </w:p>
    <w:tbl>
      <w:tblPr>
        <w:tblStyle w:val="TableGrid"/>
        <w:tblW w:w="0" w:type="auto"/>
        <w:tblLook w:val="04A0" w:firstRow="1" w:lastRow="0" w:firstColumn="1" w:lastColumn="0" w:noHBand="0" w:noVBand="1"/>
      </w:tblPr>
      <w:tblGrid>
        <w:gridCol w:w="3005"/>
        <w:gridCol w:w="3511"/>
        <w:gridCol w:w="2500"/>
      </w:tblGrid>
      <w:tr w:rsidR="00C24125" w:rsidRPr="00E72563" w14:paraId="2DBAE7C1" w14:textId="77777777" w:rsidTr="00FC354D">
        <w:tc>
          <w:tcPr>
            <w:tcW w:w="3005" w:type="dxa"/>
            <w:shd w:val="clear" w:color="auto" w:fill="E7E6E6" w:themeFill="background2"/>
          </w:tcPr>
          <w:p w14:paraId="30BF489B" w14:textId="77777777" w:rsidR="00C24125" w:rsidRPr="00E72563" w:rsidRDefault="00C24125" w:rsidP="0082492B">
            <w:pPr>
              <w:jc w:val="both"/>
              <w:rPr>
                <w:b/>
                <w:bCs/>
              </w:rPr>
            </w:pPr>
            <w:r w:rsidRPr="00E72563">
              <w:rPr>
                <w:b/>
                <w:bCs/>
              </w:rPr>
              <w:t>Programme</w:t>
            </w:r>
          </w:p>
        </w:tc>
        <w:tc>
          <w:tcPr>
            <w:tcW w:w="3511" w:type="dxa"/>
            <w:shd w:val="clear" w:color="auto" w:fill="E7E6E6" w:themeFill="background2"/>
          </w:tcPr>
          <w:p w14:paraId="355141D8" w14:textId="77777777" w:rsidR="00C24125" w:rsidRPr="00E72563" w:rsidRDefault="00C24125" w:rsidP="0082492B">
            <w:pPr>
              <w:jc w:val="both"/>
              <w:rPr>
                <w:b/>
                <w:bCs/>
              </w:rPr>
            </w:pPr>
            <w:r w:rsidRPr="00E72563">
              <w:rPr>
                <w:b/>
                <w:bCs/>
              </w:rPr>
              <w:t>Growth Deal</w:t>
            </w:r>
          </w:p>
          <w:p w14:paraId="0957C5A7" w14:textId="77777777" w:rsidR="00C24125" w:rsidRPr="00E72563" w:rsidRDefault="00C24125" w:rsidP="0082492B">
            <w:pPr>
              <w:ind w:left="360"/>
              <w:jc w:val="both"/>
              <w:rPr>
                <w:b/>
                <w:bCs/>
              </w:rPr>
            </w:pPr>
          </w:p>
        </w:tc>
        <w:tc>
          <w:tcPr>
            <w:tcW w:w="2500" w:type="dxa"/>
            <w:shd w:val="clear" w:color="auto" w:fill="E7E6E6" w:themeFill="background2"/>
          </w:tcPr>
          <w:p w14:paraId="07464467" w14:textId="77777777" w:rsidR="00C24125" w:rsidRPr="00E72563" w:rsidRDefault="00C24125" w:rsidP="0082492B">
            <w:pPr>
              <w:jc w:val="both"/>
              <w:rPr>
                <w:b/>
                <w:bCs/>
              </w:rPr>
            </w:pPr>
          </w:p>
        </w:tc>
      </w:tr>
      <w:tr w:rsidR="00C24125" w:rsidRPr="00E72563" w14:paraId="6A765056" w14:textId="77777777" w:rsidTr="00FC354D">
        <w:tc>
          <w:tcPr>
            <w:tcW w:w="3005" w:type="dxa"/>
          </w:tcPr>
          <w:p w14:paraId="7659A3C3" w14:textId="77777777" w:rsidR="00C24125" w:rsidRPr="00E72563" w:rsidRDefault="00C24125" w:rsidP="00A87002">
            <w:pPr>
              <w:ind w:left="0" w:firstLine="0"/>
              <w:rPr>
                <w:b/>
                <w:bCs/>
              </w:rPr>
            </w:pPr>
            <w:r w:rsidRPr="00E72563">
              <w:rPr>
                <w:b/>
                <w:bCs/>
              </w:rPr>
              <w:t>Priorities for Forthcoming Year</w:t>
            </w:r>
          </w:p>
        </w:tc>
        <w:tc>
          <w:tcPr>
            <w:tcW w:w="6011" w:type="dxa"/>
            <w:gridSpan w:val="2"/>
          </w:tcPr>
          <w:p w14:paraId="67EC6912" w14:textId="77777777" w:rsidR="00C24125" w:rsidRPr="00E72563" w:rsidRDefault="00C24125" w:rsidP="0082492B">
            <w:pPr>
              <w:pStyle w:val="ListParagraph"/>
              <w:numPr>
                <w:ilvl w:val="0"/>
                <w:numId w:val="4"/>
              </w:numPr>
              <w:spacing w:after="0" w:line="240" w:lineRule="auto"/>
              <w:jc w:val="both"/>
            </w:pPr>
            <w:r w:rsidRPr="00E72563">
              <w:t>Financial closure of programme / Audit</w:t>
            </w:r>
          </w:p>
          <w:p w14:paraId="7387D3D8" w14:textId="77777777" w:rsidR="00C24125" w:rsidRPr="00E72563" w:rsidRDefault="00C24125" w:rsidP="0082492B">
            <w:pPr>
              <w:pStyle w:val="ListParagraph"/>
              <w:numPr>
                <w:ilvl w:val="0"/>
                <w:numId w:val="4"/>
              </w:numPr>
              <w:spacing w:after="0" w:line="240" w:lineRule="auto"/>
              <w:jc w:val="both"/>
            </w:pPr>
            <w:r w:rsidRPr="00E72563">
              <w:t>Quarterly monitoring of projects to 2025</w:t>
            </w:r>
          </w:p>
          <w:p w14:paraId="3CD6EC6C" w14:textId="77777777" w:rsidR="00C24125" w:rsidRPr="00E72563" w:rsidRDefault="00C24125" w:rsidP="0082492B">
            <w:pPr>
              <w:pStyle w:val="ListParagraph"/>
              <w:numPr>
                <w:ilvl w:val="0"/>
                <w:numId w:val="4"/>
              </w:numPr>
              <w:spacing w:after="0" w:line="240" w:lineRule="auto"/>
              <w:jc w:val="both"/>
            </w:pPr>
            <w:r w:rsidRPr="00E72563">
              <w:t>Quarterly reporting to CLG to 2025 (outputs)</w:t>
            </w:r>
          </w:p>
          <w:p w14:paraId="1C38B4E4" w14:textId="77777777" w:rsidR="00C24125" w:rsidRPr="00E72563" w:rsidRDefault="00C24125" w:rsidP="0082492B">
            <w:pPr>
              <w:pStyle w:val="ListParagraph"/>
              <w:numPr>
                <w:ilvl w:val="0"/>
                <w:numId w:val="4"/>
              </w:numPr>
              <w:spacing w:after="0" w:line="240" w:lineRule="auto"/>
              <w:jc w:val="both"/>
            </w:pPr>
            <w:r w:rsidRPr="00E72563">
              <w:t xml:space="preserve">Annual Performance Review / </w:t>
            </w:r>
            <w:proofErr w:type="spellStart"/>
            <w:r w:rsidRPr="00E72563">
              <w:t>Mid Year</w:t>
            </w:r>
            <w:proofErr w:type="spellEnd"/>
            <w:r w:rsidRPr="00E72563">
              <w:t xml:space="preserve"> Review</w:t>
            </w:r>
          </w:p>
          <w:p w14:paraId="46805782" w14:textId="77777777" w:rsidR="00C24125" w:rsidRPr="00E72563" w:rsidRDefault="00C24125" w:rsidP="0082492B">
            <w:pPr>
              <w:pStyle w:val="ListParagraph"/>
              <w:numPr>
                <w:ilvl w:val="0"/>
                <w:numId w:val="4"/>
              </w:numPr>
              <w:spacing w:after="0" w:line="240" w:lineRule="auto"/>
              <w:jc w:val="both"/>
            </w:pPr>
            <w:r w:rsidRPr="00E72563">
              <w:t>Reporting to GDMB / LEP Board</w:t>
            </w:r>
          </w:p>
          <w:p w14:paraId="44A9F769" w14:textId="77777777" w:rsidR="00C24125" w:rsidRPr="00E72563" w:rsidRDefault="00C24125" w:rsidP="0082492B">
            <w:pPr>
              <w:pStyle w:val="ListParagraph"/>
              <w:numPr>
                <w:ilvl w:val="0"/>
                <w:numId w:val="4"/>
              </w:numPr>
              <w:spacing w:after="0" w:line="240" w:lineRule="auto"/>
              <w:jc w:val="both"/>
            </w:pPr>
            <w:r w:rsidRPr="00E72563">
              <w:t>Subsidy control reporting</w:t>
            </w:r>
          </w:p>
          <w:p w14:paraId="4785412C" w14:textId="77777777" w:rsidR="00C24125" w:rsidRPr="00E72563" w:rsidRDefault="00C24125" w:rsidP="0082492B">
            <w:pPr>
              <w:pStyle w:val="ListParagraph"/>
              <w:numPr>
                <w:ilvl w:val="0"/>
                <w:numId w:val="4"/>
              </w:numPr>
              <w:spacing w:after="0" w:line="240" w:lineRule="auto"/>
              <w:jc w:val="both"/>
            </w:pPr>
            <w:r w:rsidRPr="00E72563">
              <w:t>Performance assessment</w:t>
            </w:r>
          </w:p>
          <w:p w14:paraId="5E222081" w14:textId="77777777" w:rsidR="00C24125" w:rsidRPr="00E72563" w:rsidRDefault="00C24125" w:rsidP="0082492B">
            <w:pPr>
              <w:pStyle w:val="ListParagraph"/>
              <w:numPr>
                <w:ilvl w:val="0"/>
                <w:numId w:val="4"/>
              </w:numPr>
              <w:spacing w:after="0" w:line="240" w:lineRule="auto"/>
              <w:jc w:val="both"/>
            </w:pPr>
            <w:r w:rsidRPr="00E72563">
              <w:t>Completion of Programme and Projects Evaluation</w:t>
            </w:r>
          </w:p>
          <w:p w14:paraId="5E45E7CD" w14:textId="77777777" w:rsidR="00C24125" w:rsidRPr="00E72563" w:rsidRDefault="00C24125" w:rsidP="0082492B">
            <w:pPr>
              <w:pStyle w:val="ListParagraph"/>
              <w:numPr>
                <w:ilvl w:val="0"/>
                <w:numId w:val="4"/>
              </w:numPr>
              <w:spacing w:after="0" w:line="240" w:lineRule="auto"/>
              <w:jc w:val="both"/>
            </w:pPr>
            <w:r w:rsidRPr="00E72563">
              <w:t>Strategic Thematic communications / promotion</w:t>
            </w:r>
          </w:p>
          <w:p w14:paraId="3ADA95BD" w14:textId="77777777" w:rsidR="00C24125" w:rsidRPr="00E72563" w:rsidRDefault="00C24125" w:rsidP="0082492B">
            <w:pPr>
              <w:pStyle w:val="ListParagraph"/>
              <w:numPr>
                <w:ilvl w:val="0"/>
                <w:numId w:val="4"/>
              </w:numPr>
              <w:spacing w:after="0" w:line="240" w:lineRule="auto"/>
              <w:jc w:val="both"/>
            </w:pPr>
            <w:r w:rsidRPr="00E72563">
              <w:t>Case studies</w:t>
            </w:r>
          </w:p>
          <w:p w14:paraId="6EAF4D92" w14:textId="77777777" w:rsidR="00C24125" w:rsidRPr="00E72563" w:rsidRDefault="00C24125" w:rsidP="0082492B">
            <w:pPr>
              <w:pStyle w:val="ListParagraph"/>
              <w:numPr>
                <w:ilvl w:val="0"/>
                <w:numId w:val="4"/>
              </w:numPr>
              <w:spacing w:after="0" w:line="240" w:lineRule="auto"/>
              <w:jc w:val="both"/>
            </w:pPr>
            <w:r w:rsidRPr="00E72563">
              <w:t>Lessons Learnt / Best Practice</w:t>
            </w:r>
          </w:p>
          <w:p w14:paraId="563FD90B" w14:textId="77777777" w:rsidR="00C24125" w:rsidRPr="00E72563" w:rsidRDefault="00C24125" w:rsidP="0082492B">
            <w:pPr>
              <w:pStyle w:val="ListParagraph"/>
              <w:numPr>
                <w:ilvl w:val="0"/>
                <w:numId w:val="4"/>
              </w:numPr>
              <w:spacing w:after="0" w:line="240" w:lineRule="auto"/>
              <w:jc w:val="both"/>
            </w:pPr>
            <w:r w:rsidRPr="00E72563">
              <w:t>Programme Review (refresh)</w:t>
            </w:r>
          </w:p>
        </w:tc>
      </w:tr>
      <w:tr w:rsidR="00C24125" w:rsidRPr="00E72563" w14:paraId="0B43479E" w14:textId="77777777" w:rsidTr="00FC354D">
        <w:tc>
          <w:tcPr>
            <w:tcW w:w="3005" w:type="dxa"/>
          </w:tcPr>
          <w:p w14:paraId="57F4EF2C" w14:textId="77777777" w:rsidR="00C24125" w:rsidRPr="00E72563" w:rsidRDefault="00C24125" w:rsidP="00A87002">
            <w:pPr>
              <w:ind w:left="0" w:firstLine="0"/>
              <w:jc w:val="both"/>
              <w:rPr>
                <w:b/>
                <w:bCs/>
              </w:rPr>
            </w:pPr>
            <w:r w:rsidRPr="00E72563">
              <w:rPr>
                <w:b/>
                <w:bCs/>
              </w:rPr>
              <w:t>Strategy/Policy elements</w:t>
            </w:r>
          </w:p>
        </w:tc>
        <w:tc>
          <w:tcPr>
            <w:tcW w:w="6011" w:type="dxa"/>
            <w:gridSpan w:val="2"/>
          </w:tcPr>
          <w:p w14:paraId="6A885575" w14:textId="4C81290F" w:rsidR="00C24125" w:rsidRPr="00E72563" w:rsidRDefault="00C24125" w:rsidP="008230FC">
            <w:pPr>
              <w:pStyle w:val="ListParagraph"/>
              <w:numPr>
                <w:ilvl w:val="0"/>
                <w:numId w:val="32"/>
              </w:numPr>
              <w:spacing w:after="0" w:line="240" w:lineRule="auto"/>
              <w:jc w:val="both"/>
            </w:pPr>
            <w:r w:rsidRPr="00E72563">
              <w:t>Emerging priorities of L</w:t>
            </w:r>
            <w:r w:rsidR="002C2520" w:rsidRPr="00E72563">
              <w:t xml:space="preserve">ancashire </w:t>
            </w:r>
            <w:r w:rsidR="00582B39" w:rsidRPr="00E72563">
              <w:t>2050</w:t>
            </w:r>
            <w:r w:rsidRPr="00E72563">
              <w:t xml:space="preserve"> and Sector Groups</w:t>
            </w:r>
          </w:p>
        </w:tc>
      </w:tr>
      <w:tr w:rsidR="00C24125" w:rsidRPr="00E72563" w14:paraId="3326A593" w14:textId="77777777" w:rsidTr="00FC354D">
        <w:tc>
          <w:tcPr>
            <w:tcW w:w="3005" w:type="dxa"/>
          </w:tcPr>
          <w:p w14:paraId="2F1F3145" w14:textId="77777777" w:rsidR="00C24125" w:rsidRPr="00E72563" w:rsidRDefault="00C24125" w:rsidP="0082492B">
            <w:pPr>
              <w:jc w:val="both"/>
              <w:rPr>
                <w:b/>
                <w:bCs/>
              </w:rPr>
            </w:pPr>
            <w:r w:rsidRPr="00E72563">
              <w:rPr>
                <w:b/>
                <w:bCs/>
              </w:rPr>
              <w:t>Strategic Initiatives</w:t>
            </w:r>
          </w:p>
        </w:tc>
        <w:tc>
          <w:tcPr>
            <w:tcW w:w="6011" w:type="dxa"/>
            <w:gridSpan w:val="2"/>
          </w:tcPr>
          <w:p w14:paraId="5AB1F8BC" w14:textId="77777777" w:rsidR="00C24125" w:rsidRPr="00E72563" w:rsidRDefault="00C24125" w:rsidP="0082492B">
            <w:pPr>
              <w:pStyle w:val="ListParagraph"/>
              <w:numPr>
                <w:ilvl w:val="0"/>
                <w:numId w:val="5"/>
              </w:numPr>
              <w:spacing w:after="0" w:line="240" w:lineRule="auto"/>
              <w:jc w:val="both"/>
            </w:pPr>
            <w:r w:rsidRPr="00E72563">
              <w:t>Social Value Charter (not just this programme)</w:t>
            </w:r>
          </w:p>
          <w:p w14:paraId="78A027E0" w14:textId="77777777" w:rsidR="00C24125" w:rsidRPr="00E72563" w:rsidRDefault="00C24125" w:rsidP="0082492B">
            <w:pPr>
              <w:pStyle w:val="ListParagraph"/>
              <w:numPr>
                <w:ilvl w:val="0"/>
                <w:numId w:val="5"/>
              </w:numPr>
              <w:spacing w:after="0" w:line="240" w:lineRule="auto"/>
              <w:jc w:val="both"/>
            </w:pPr>
            <w:r w:rsidRPr="00E72563">
              <w:t>Future phases of projects e.g. (AMRC, LHIC, BVP etc.), including growth / expansion / innovation</w:t>
            </w:r>
          </w:p>
        </w:tc>
      </w:tr>
      <w:tr w:rsidR="00C24125" w:rsidRPr="00E72563" w14:paraId="42774910" w14:textId="77777777" w:rsidTr="00FC354D">
        <w:tc>
          <w:tcPr>
            <w:tcW w:w="3005" w:type="dxa"/>
          </w:tcPr>
          <w:p w14:paraId="6CAAD323" w14:textId="77777777" w:rsidR="00C24125" w:rsidRPr="00E72563" w:rsidRDefault="00C24125" w:rsidP="0082492B">
            <w:pPr>
              <w:jc w:val="both"/>
              <w:rPr>
                <w:b/>
                <w:bCs/>
              </w:rPr>
            </w:pPr>
            <w:r w:rsidRPr="00E72563">
              <w:rPr>
                <w:b/>
                <w:bCs/>
              </w:rPr>
              <w:t>Key Challenges</w:t>
            </w:r>
          </w:p>
        </w:tc>
        <w:tc>
          <w:tcPr>
            <w:tcW w:w="6011" w:type="dxa"/>
            <w:gridSpan w:val="2"/>
          </w:tcPr>
          <w:p w14:paraId="7072E4A4" w14:textId="77777777" w:rsidR="00C24125" w:rsidRPr="00E72563" w:rsidRDefault="00C24125" w:rsidP="0082492B">
            <w:pPr>
              <w:pStyle w:val="ListParagraph"/>
              <w:numPr>
                <w:ilvl w:val="0"/>
                <w:numId w:val="6"/>
              </w:numPr>
              <w:spacing w:after="0" w:line="240" w:lineRule="auto"/>
              <w:jc w:val="both"/>
            </w:pPr>
            <w:r w:rsidRPr="00E72563">
              <w:t>No further Growth Deal funds available to invest</w:t>
            </w:r>
          </w:p>
          <w:p w14:paraId="02BA5C65" w14:textId="77777777" w:rsidR="00C24125" w:rsidRPr="00E72563" w:rsidRDefault="00C24125" w:rsidP="0082492B">
            <w:pPr>
              <w:pStyle w:val="ListParagraph"/>
              <w:numPr>
                <w:ilvl w:val="0"/>
                <w:numId w:val="6"/>
              </w:numPr>
              <w:spacing w:after="0" w:line="240" w:lineRule="auto"/>
              <w:jc w:val="both"/>
            </w:pPr>
            <w:r w:rsidRPr="00E72563">
              <w:t xml:space="preserve">To be effective in influencing new sources of funds to meet strategic priorities </w:t>
            </w:r>
          </w:p>
        </w:tc>
      </w:tr>
    </w:tbl>
    <w:p w14:paraId="753AB165" w14:textId="77777777" w:rsidR="00C24125" w:rsidRPr="00E72563" w:rsidRDefault="00C24125" w:rsidP="0082492B">
      <w:pPr>
        <w:jc w:val="both"/>
      </w:pPr>
    </w:p>
    <w:p w14:paraId="67B46494" w14:textId="77777777" w:rsidR="00C24125" w:rsidRPr="00E72563" w:rsidRDefault="00C24125" w:rsidP="0082492B">
      <w:pPr>
        <w:jc w:val="both"/>
        <w:rPr>
          <w:b/>
          <w:bCs/>
        </w:rPr>
      </w:pPr>
      <w:r w:rsidRPr="00E72563">
        <w:rPr>
          <w:b/>
          <w:bCs/>
        </w:rPr>
        <w:br w:type="page"/>
      </w:r>
    </w:p>
    <w:p w14:paraId="0E836965" w14:textId="3A2DF7B1" w:rsidR="00C24125" w:rsidRPr="00E72563" w:rsidRDefault="00C24125" w:rsidP="0082492B">
      <w:pPr>
        <w:jc w:val="both"/>
        <w:rPr>
          <w:b/>
          <w:bCs/>
        </w:rPr>
      </w:pPr>
      <w:r w:rsidRPr="00E72563">
        <w:rPr>
          <w:b/>
          <w:bCs/>
        </w:rPr>
        <w:lastRenderedPageBreak/>
        <w:t>Growing Places</w:t>
      </w:r>
    </w:p>
    <w:p w14:paraId="108407F6" w14:textId="77777777" w:rsidR="00BA628F" w:rsidRPr="00E72563" w:rsidRDefault="00BA628F" w:rsidP="0082492B">
      <w:pPr>
        <w:jc w:val="both"/>
        <w:rPr>
          <w:b/>
          <w:bCs/>
        </w:rPr>
      </w:pPr>
    </w:p>
    <w:tbl>
      <w:tblPr>
        <w:tblStyle w:val="TableGrid"/>
        <w:tblW w:w="0" w:type="auto"/>
        <w:tblLook w:val="04A0" w:firstRow="1" w:lastRow="0" w:firstColumn="1" w:lastColumn="0" w:noHBand="0" w:noVBand="1"/>
      </w:tblPr>
      <w:tblGrid>
        <w:gridCol w:w="3005"/>
        <w:gridCol w:w="3511"/>
        <w:gridCol w:w="2500"/>
      </w:tblGrid>
      <w:tr w:rsidR="00C24125" w:rsidRPr="00E72563" w14:paraId="6C17AE49" w14:textId="77777777" w:rsidTr="00FC354D">
        <w:tc>
          <w:tcPr>
            <w:tcW w:w="3005" w:type="dxa"/>
            <w:shd w:val="clear" w:color="auto" w:fill="E7E6E6" w:themeFill="background2"/>
          </w:tcPr>
          <w:p w14:paraId="626F032F" w14:textId="77777777" w:rsidR="00C24125" w:rsidRPr="00E72563" w:rsidRDefault="00C24125" w:rsidP="0082492B">
            <w:pPr>
              <w:jc w:val="both"/>
              <w:rPr>
                <w:b/>
                <w:bCs/>
              </w:rPr>
            </w:pPr>
            <w:r w:rsidRPr="00E72563">
              <w:rPr>
                <w:b/>
                <w:bCs/>
              </w:rPr>
              <w:t>Programme</w:t>
            </w:r>
          </w:p>
        </w:tc>
        <w:tc>
          <w:tcPr>
            <w:tcW w:w="3511" w:type="dxa"/>
            <w:shd w:val="clear" w:color="auto" w:fill="E7E6E6" w:themeFill="background2"/>
          </w:tcPr>
          <w:p w14:paraId="57DA0474" w14:textId="77777777" w:rsidR="00C24125" w:rsidRPr="00E72563" w:rsidRDefault="00C24125" w:rsidP="0082492B">
            <w:pPr>
              <w:jc w:val="both"/>
              <w:rPr>
                <w:b/>
                <w:bCs/>
              </w:rPr>
            </w:pPr>
            <w:r w:rsidRPr="00E72563">
              <w:rPr>
                <w:b/>
                <w:bCs/>
              </w:rPr>
              <w:t>Growing Places Fund</w:t>
            </w:r>
          </w:p>
          <w:p w14:paraId="61E9C2EF" w14:textId="77777777" w:rsidR="00C24125" w:rsidRPr="00E72563" w:rsidRDefault="00C24125" w:rsidP="0082492B">
            <w:pPr>
              <w:jc w:val="both"/>
              <w:rPr>
                <w:b/>
                <w:bCs/>
              </w:rPr>
            </w:pPr>
          </w:p>
        </w:tc>
        <w:tc>
          <w:tcPr>
            <w:tcW w:w="2500" w:type="dxa"/>
            <w:shd w:val="clear" w:color="auto" w:fill="E7E6E6" w:themeFill="background2"/>
          </w:tcPr>
          <w:p w14:paraId="5FE84122" w14:textId="77777777" w:rsidR="00C24125" w:rsidRPr="00E72563" w:rsidRDefault="00C24125" w:rsidP="0082492B">
            <w:pPr>
              <w:jc w:val="both"/>
              <w:rPr>
                <w:b/>
                <w:bCs/>
              </w:rPr>
            </w:pPr>
          </w:p>
        </w:tc>
      </w:tr>
      <w:tr w:rsidR="00C24125" w:rsidRPr="00E72563" w14:paraId="7A63707E" w14:textId="77777777" w:rsidTr="00FC354D">
        <w:tc>
          <w:tcPr>
            <w:tcW w:w="3005" w:type="dxa"/>
          </w:tcPr>
          <w:p w14:paraId="638606CD" w14:textId="77777777" w:rsidR="00C24125" w:rsidRPr="00E72563" w:rsidRDefault="00C24125" w:rsidP="00A87002">
            <w:pPr>
              <w:ind w:left="0" w:firstLine="0"/>
              <w:rPr>
                <w:b/>
                <w:bCs/>
              </w:rPr>
            </w:pPr>
            <w:r w:rsidRPr="00E72563">
              <w:rPr>
                <w:b/>
                <w:bCs/>
              </w:rPr>
              <w:t>Priorities for Forthcoming Year</w:t>
            </w:r>
          </w:p>
        </w:tc>
        <w:tc>
          <w:tcPr>
            <w:tcW w:w="6011" w:type="dxa"/>
            <w:gridSpan w:val="2"/>
          </w:tcPr>
          <w:p w14:paraId="27BFD00C" w14:textId="77777777" w:rsidR="00C24125" w:rsidRPr="00E72563" w:rsidRDefault="00C24125" w:rsidP="0082492B">
            <w:pPr>
              <w:pStyle w:val="ListParagraph"/>
              <w:numPr>
                <w:ilvl w:val="0"/>
                <w:numId w:val="4"/>
              </w:numPr>
              <w:spacing w:after="0" w:line="240" w:lineRule="auto"/>
              <w:jc w:val="both"/>
            </w:pPr>
            <w:r w:rsidRPr="00E72563">
              <w:t>Full investment of Growing Places Funds (circa £9.7m available) to unlock stalled investment</w:t>
            </w:r>
          </w:p>
          <w:p w14:paraId="049D3394" w14:textId="77777777" w:rsidR="00C24125" w:rsidRPr="00E72563" w:rsidRDefault="00C24125" w:rsidP="0082492B">
            <w:pPr>
              <w:pStyle w:val="ListParagraph"/>
              <w:numPr>
                <w:ilvl w:val="0"/>
                <w:numId w:val="4"/>
              </w:numPr>
              <w:spacing w:after="0" w:line="240" w:lineRule="auto"/>
              <w:jc w:val="both"/>
            </w:pPr>
            <w:r w:rsidRPr="00E72563">
              <w:t>Promotion of the Fund including case studies</w:t>
            </w:r>
          </w:p>
          <w:p w14:paraId="1DD078BA" w14:textId="77777777" w:rsidR="00C24125" w:rsidRPr="00E72563" w:rsidRDefault="00C24125" w:rsidP="0082492B">
            <w:pPr>
              <w:pStyle w:val="ListParagraph"/>
              <w:numPr>
                <w:ilvl w:val="0"/>
                <w:numId w:val="4"/>
              </w:numPr>
              <w:spacing w:after="0" w:line="240" w:lineRule="auto"/>
              <w:jc w:val="both"/>
            </w:pPr>
            <w:r w:rsidRPr="00E72563">
              <w:t>Commission Monitoring Surveyor and Valuation services provider for 3 years</w:t>
            </w:r>
          </w:p>
          <w:p w14:paraId="61B447BE" w14:textId="77777777" w:rsidR="00C24125" w:rsidRPr="00E72563" w:rsidRDefault="00C24125" w:rsidP="0082492B">
            <w:pPr>
              <w:pStyle w:val="ListParagraph"/>
              <w:numPr>
                <w:ilvl w:val="0"/>
                <w:numId w:val="4"/>
              </w:numPr>
              <w:spacing w:after="0" w:line="240" w:lineRule="auto"/>
              <w:jc w:val="both"/>
            </w:pPr>
            <w:r w:rsidRPr="00E72563">
              <w:t>Commission a Legal Firm for 3 years</w:t>
            </w:r>
          </w:p>
          <w:p w14:paraId="655EA16B" w14:textId="06D17913" w:rsidR="00C24125" w:rsidRPr="00E72563" w:rsidRDefault="00C24125" w:rsidP="001432D0">
            <w:pPr>
              <w:pStyle w:val="ListParagraph"/>
              <w:numPr>
                <w:ilvl w:val="0"/>
                <w:numId w:val="4"/>
              </w:numPr>
              <w:spacing w:after="0" w:line="240" w:lineRule="auto"/>
              <w:jc w:val="both"/>
            </w:pPr>
            <w:r w:rsidRPr="00E72563">
              <w:t>Ensure capital and interest repaid according to schedule</w:t>
            </w:r>
          </w:p>
        </w:tc>
      </w:tr>
      <w:tr w:rsidR="00C24125" w:rsidRPr="00E72563" w14:paraId="1200F2B9" w14:textId="77777777" w:rsidTr="00FC354D">
        <w:tc>
          <w:tcPr>
            <w:tcW w:w="3005" w:type="dxa"/>
          </w:tcPr>
          <w:p w14:paraId="53DF7DD2" w14:textId="77777777" w:rsidR="00C24125" w:rsidRPr="00E72563" w:rsidRDefault="00C24125" w:rsidP="00A87002">
            <w:pPr>
              <w:ind w:left="0" w:firstLine="0"/>
              <w:jc w:val="both"/>
              <w:rPr>
                <w:b/>
                <w:bCs/>
              </w:rPr>
            </w:pPr>
            <w:r w:rsidRPr="00E72563">
              <w:rPr>
                <w:b/>
                <w:bCs/>
              </w:rPr>
              <w:t>Strategy/Policy elements</w:t>
            </w:r>
          </w:p>
        </w:tc>
        <w:tc>
          <w:tcPr>
            <w:tcW w:w="6011" w:type="dxa"/>
            <w:gridSpan w:val="2"/>
          </w:tcPr>
          <w:p w14:paraId="3FEAB86E" w14:textId="77777777" w:rsidR="00C24125" w:rsidRPr="00E72563" w:rsidRDefault="00C24125" w:rsidP="0082492B">
            <w:pPr>
              <w:pStyle w:val="ListParagraph"/>
              <w:numPr>
                <w:ilvl w:val="0"/>
                <w:numId w:val="4"/>
              </w:numPr>
              <w:spacing w:after="0" w:line="240" w:lineRule="auto"/>
              <w:jc w:val="both"/>
            </w:pPr>
            <w:r w:rsidRPr="00E72563">
              <w:t xml:space="preserve">New criteria for the fund to be agreed to include revenue projects </w:t>
            </w:r>
          </w:p>
          <w:p w14:paraId="2AB23751" w14:textId="77777777" w:rsidR="00C24125" w:rsidRPr="00E72563" w:rsidRDefault="00C24125" w:rsidP="0082492B">
            <w:pPr>
              <w:pStyle w:val="ListParagraph"/>
              <w:numPr>
                <w:ilvl w:val="0"/>
                <w:numId w:val="4"/>
              </w:numPr>
              <w:spacing w:after="0" w:line="240" w:lineRule="auto"/>
              <w:jc w:val="both"/>
            </w:pPr>
            <w:r w:rsidRPr="00E72563">
              <w:t>Continued recycling of fund to ensure income stream to the LEP</w:t>
            </w:r>
          </w:p>
        </w:tc>
      </w:tr>
      <w:tr w:rsidR="00C24125" w:rsidRPr="00E72563" w14:paraId="3062D2C6" w14:textId="77777777" w:rsidTr="00FC354D">
        <w:tc>
          <w:tcPr>
            <w:tcW w:w="3005" w:type="dxa"/>
          </w:tcPr>
          <w:p w14:paraId="496C63F2" w14:textId="77777777" w:rsidR="00C24125" w:rsidRPr="00E72563" w:rsidRDefault="00C24125" w:rsidP="00A87002">
            <w:pPr>
              <w:ind w:left="0" w:firstLine="0"/>
              <w:rPr>
                <w:b/>
                <w:bCs/>
              </w:rPr>
            </w:pPr>
            <w:r w:rsidRPr="00E72563">
              <w:rPr>
                <w:b/>
                <w:bCs/>
              </w:rPr>
              <w:t>Core Programme of delivery</w:t>
            </w:r>
          </w:p>
        </w:tc>
        <w:tc>
          <w:tcPr>
            <w:tcW w:w="6011" w:type="dxa"/>
            <w:gridSpan w:val="2"/>
          </w:tcPr>
          <w:p w14:paraId="682EEAAB" w14:textId="77777777" w:rsidR="00855D93" w:rsidRPr="00E72563" w:rsidRDefault="00855D93" w:rsidP="0082492B">
            <w:pPr>
              <w:pStyle w:val="ListParagraph"/>
              <w:numPr>
                <w:ilvl w:val="0"/>
                <w:numId w:val="6"/>
              </w:numPr>
              <w:spacing w:after="0" w:line="240" w:lineRule="auto"/>
              <w:jc w:val="both"/>
            </w:pPr>
            <w:r w:rsidRPr="00E72563">
              <w:t>One scheme in delivery</w:t>
            </w:r>
          </w:p>
          <w:p w14:paraId="5E43125B" w14:textId="48AE7798" w:rsidR="00C24125" w:rsidRPr="00E72563" w:rsidRDefault="00C24125" w:rsidP="0082492B">
            <w:pPr>
              <w:pStyle w:val="ListParagraph"/>
              <w:numPr>
                <w:ilvl w:val="0"/>
                <w:numId w:val="6"/>
              </w:numPr>
              <w:spacing w:after="0" w:line="240" w:lineRule="auto"/>
              <w:jc w:val="both"/>
            </w:pPr>
            <w:r w:rsidRPr="00E72563">
              <w:t>One scheme going through due diligence</w:t>
            </w:r>
          </w:p>
          <w:p w14:paraId="4E2405EC" w14:textId="7506DDF0" w:rsidR="00C24125" w:rsidRPr="00E72563" w:rsidRDefault="00C24125" w:rsidP="0082492B">
            <w:pPr>
              <w:pStyle w:val="ListParagraph"/>
              <w:numPr>
                <w:ilvl w:val="0"/>
                <w:numId w:val="6"/>
              </w:numPr>
              <w:spacing w:after="0" w:line="240" w:lineRule="auto"/>
              <w:jc w:val="both"/>
            </w:pPr>
            <w:r w:rsidRPr="00E72563">
              <w:t xml:space="preserve">Three schemes </w:t>
            </w:r>
            <w:r w:rsidR="00855D93" w:rsidRPr="00E72563">
              <w:t>approved in principle</w:t>
            </w:r>
            <w:r w:rsidRPr="00E72563">
              <w:t xml:space="preserve"> </w:t>
            </w:r>
          </w:p>
          <w:p w14:paraId="533C64E1" w14:textId="77777777" w:rsidR="00C24125" w:rsidRPr="00E72563" w:rsidRDefault="00C24125" w:rsidP="0082492B">
            <w:pPr>
              <w:pStyle w:val="ListParagraph"/>
              <w:numPr>
                <w:ilvl w:val="0"/>
                <w:numId w:val="6"/>
              </w:numPr>
              <w:spacing w:after="0" w:line="240" w:lineRule="auto"/>
              <w:jc w:val="both"/>
            </w:pPr>
            <w:r w:rsidRPr="00E72563">
              <w:t xml:space="preserve">Key outputs (not contractual) </w:t>
            </w:r>
          </w:p>
          <w:p w14:paraId="4EF6FB75" w14:textId="77777777" w:rsidR="00C24125" w:rsidRPr="00E72563" w:rsidRDefault="00C24125" w:rsidP="0082492B">
            <w:pPr>
              <w:pStyle w:val="ListParagraph"/>
              <w:numPr>
                <w:ilvl w:val="1"/>
                <w:numId w:val="6"/>
              </w:numPr>
              <w:spacing w:after="0" w:line="240" w:lineRule="auto"/>
              <w:jc w:val="both"/>
            </w:pPr>
            <w:r w:rsidRPr="00E72563">
              <w:t>circa £1private sector funds leveraged,</w:t>
            </w:r>
          </w:p>
          <w:p w14:paraId="74198AAC" w14:textId="77777777" w:rsidR="00C24125" w:rsidRPr="00E72563" w:rsidRDefault="00C24125" w:rsidP="0082492B">
            <w:pPr>
              <w:pStyle w:val="ListParagraph"/>
              <w:numPr>
                <w:ilvl w:val="1"/>
                <w:numId w:val="6"/>
              </w:numPr>
              <w:spacing w:after="0" w:line="240" w:lineRule="auto"/>
              <w:jc w:val="both"/>
            </w:pPr>
            <w:r w:rsidRPr="00E72563">
              <w:t>circa 10 jobs created</w:t>
            </w:r>
          </w:p>
          <w:p w14:paraId="12E9DA27" w14:textId="77777777" w:rsidR="00C24125" w:rsidRPr="00E72563" w:rsidRDefault="00C24125" w:rsidP="0082492B">
            <w:pPr>
              <w:pStyle w:val="ListParagraph"/>
              <w:numPr>
                <w:ilvl w:val="1"/>
                <w:numId w:val="6"/>
              </w:numPr>
              <w:spacing w:after="0" w:line="240" w:lineRule="auto"/>
              <w:jc w:val="both"/>
            </w:pPr>
            <w:r w:rsidRPr="00E72563">
              <w:t>circa 1,421 sqm developed</w:t>
            </w:r>
          </w:p>
        </w:tc>
      </w:tr>
      <w:tr w:rsidR="00C24125" w:rsidRPr="00E72563" w14:paraId="37D66660" w14:textId="77777777" w:rsidTr="00FC354D">
        <w:tc>
          <w:tcPr>
            <w:tcW w:w="3005" w:type="dxa"/>
          </w:tcPr>
          <w:p w14:paraId="5A3CD024" w14:textId="77777777" w:rsidR="00C24125" w:rsidRPr="00E72563" w:rsidRDefault="00C24125" w:rsidP="0082492B">
            <w:pPr>
              <w:jc w:val="both"/>
              <w:rPr>
                <w:b/>
                <w:bCs/>
              </w:rPr>
            </w:pPr>
            <w:r w:rsidRPr="00E72563">
              <w:rPr>
                <w:b/>
                <w:bCs/>
              </w:rPr>
              <w:t>Key Challenges</w:t>
            </w:r>
          </w:p>
        </w:tc>
        <w:tc>
          <w:tcPr>
            <w:tcW w:w="6011" w:type="dxa"/>
            <w:gridSpan w:val="2"/>
          </w:tcPr>
          <w:p w14:paraId="6A09E997" w14:textId="77777777" w:rsidR="00C24125" w:rsidRPr="00E72563" w:rsidRDefault="00C24125" w:rsidP="0082492B">
            <w:pPr>
              <w:pStyle w:val="ListParagraph"/>
              <w:numPr>
                <w:ilvl w:val="0"/>
                <w:numId w:val="7"/>
              </w:numPr>
              <w:spacing w:after="0" w:line="240" w:lineRule="auto"/>
              <w:jc w:val="both"/>
            </w:pPr>
            <w:r w:rsidRPr="00E72563">
              <w:t>Delays in repayments due to impact of Covid</w:t>
            </w:r>
          </w:p>
          <w:p w14:paraId="19533101" w14:textId="77777777" w:rsidR="00C24125" w:rsidRPr="00E72563" w:rsidRDefault="00C24125" w:rsidP="0082492B">
            <w:pPr>
              <w:pStyle w:val="ListParagraph"/>
              <w:numPr>
                <w:ilvl w:val="0"/>
                <w:numId w:val="7"/>
              </w:numPr>
              <w:spacing w:after="0" w:line="240" w:lineRule="auto"/>
              <w:jc w:val="both"/>
            </w:pPr>
            <w:r w:rsidRPr="00E72563">
              <w:t>Appetite of borrowers to use the funds post Covid/Brexit</w:t>
            </w:r>
          </w:p>
          <w:p w14:paraId="278BC377" w14:textId="77777777" w:rsidR="00C24125" w:rsidRPr="00E72563" w:rsidRDefault="00C24125" w:rsidP="0082492B">
            <w:pPr>
              <w:pStyle w:val="ListParagraph"/>
              <w:jc w:val="both"/>
            </w:pPr>
          </w:p>
        </w:tc>
      </w:tr>
    </w:tbl>
    <w:p w14:paraId="372248EB" w14:textId="77777777" w:rsidR="00C24125" w:rsidRPr="00E72563" w:rsidRDefault="00C24125" w:rsidP="0082492B">
      <w:pPr>
        <w:jc w:val="both"/>
      </w:pPr>
    </w:p>
    <w:p w14:paraId="39542342" w14:textId="77777777" w:rsidR="00C24125" w:rsidRPr="00E72563" w:rsidRDefault="00C24125" w:rsidP="0082492B">
      <w:pPr>
        <w:jc w:val="both"/>
        <w:rPr>
          <w:b/>
          <w:bCs/>
        </w:rPr>
      </w:pPr>
      <w:r w:rsidRPr="00E72563">
        <w:rPr>
          <w:b/>
          <w:bCs/>
        </w:rPr>
        <w:br w:type="page"/>
      </w:r>
    </w:p>
    <w:p w14:paraId="6BD9642E" w14:textId="343226DC" w:rsidR="00C24125" w:rsidRPr="00E72563" w:rsidRDefault="00C24125" w:rsidP="0082492B">
      <w:pPr>
        <w:jc w:val="both"/>
        <w:rPr>
          <w:b/>
          <w:bCs/>
        </w:rPr>
      </w:pPr>
      <w:r w:rsidRPr="00E72563">
        <w:rPr>
          <w:b/>
          <w:bCs/>
        </w:rPr>
        <w:lastRenderedPageBreak/>
        <w:t>Communications</w:t>
      </w:r>
    </w:p>
    <w:p w14:paraId="03098C22" w14:textId="77777777" w:rsidR="00BA628F" w:rsidRPr="00E72563" w:rsidRDefault="00BA628F" w:rsidP="0082492B">
      <w:pPr>
        <w:jc w:val="both"/>
        <w:rPr>
          <w:b/>
          <w:bCs/>
        </w:rPr>
      </w:pPr>
    </w:p>
    <w:tbl>
      <w:tblPr>
        <w:tblStyle w:val="TableGrid"/>
        <w:tblW w:w="0" w:type="auto"/>
        <w:tblLook w:val="04A0" w:firstRow="1" w:lastRow="0" w:firstColumn="1" w:lastColumn="0" w:noHBand="0" w:noVBand="1"/>
      </w:tblPr>
      <w:tblGrid>
        <w:gridCol w:w="3005"/>
        <w:gridCol w:w="6011"/>
      </w:tblGrid>
      <w:tr w:rsidR="00C24125" w:rsidRPr="00E72563" w14:paraId="0CC53EAC" w14:textId="77777777" w:rsidTr="00FC354D">
        <w:tc>
          <w:tcPr>
            <w:tcW w:w="3005" w:type="dxa"/>
            <w:shd w:val="clear" w:color="auto" w:fill="E7E6E6" w:themeFill="background2"/>
          </w:tcPr>
          <w:p w14:paraId="0DE52450" w14:textId="77777777" w:rsidR="00C24125" w:rsidRPr="00E72563" w:rsidRDefault="00C24125" w:rsidP="0082492B">
            <w:pPr>
              <w:jc w:val="both"/>
              <w:rPr>
                <w:b/>
                <w:bCs/>
              </w:rPr>
            </w:pPr>
            <w:r w:rsidRPr="00E72563">
              <w:rPr>
                <w:b/>
                <w:bCs/>
              </w:rPr>
              <w:t>Programme</w:t>
            </w:r>
          </w:p>
        </w:tc>
        <w:tc>
          <w:tcPr>
            <w:tcW w:w="6011" w:type="dxa"/>
            <w:shd w:val="clear" w:color="auto" w:fill="E7E6E6" w:themeFill="background2"/>
          </w:tcPr>
          <w:p w14:paraId="2AAEBE3F" w14:textId="77777777" w:rsidR="00C24125" w:rsidRPr="00E72563" w:rsidRDefault="00C24125" w:rsidP="0082492B">
            <w:pPr>
              <w:jc w:val="both"/>
              <w:rPr>
                <w:b/>
                <w:bCs/>
              </w:rPr>
            </w:pPr>
            <w:r w:rsidRPr="00E72563">
              <w:rPr>
                <w:b/>
                <w:bCs/>
              </w:rPr>
              <w:t>Communications</w:t>
            </w:r>
          </w:p>
        </w:tc>
      </w:tr>
      <w:tr w:rsidR="00C24125" w:rsidRPr="00E72563" w14:paraId="0EDC927B" w14:textId="77777777" w:rsidTr="00FC354D">
        <w:tc>
          <w:tcPr>
            <w:tcW w:w="3005" w:type="dxa"/>
          </w:tcPr>
          <w:p w14:paraId="0602006A" w14:textId="77777777" w:rsidR="00C24125" w:rsidRPr="00E72563" w:rsidRDefault="00C24125" w:rsidP="00A87002">
            <w:pPr>
              <w:ind w:left="0" w:firstLine="0"/>
              <w:rPr>
                <w:b/>
                <w:bCs/>
              </w:rPr>
            </w:pPr>
            <w:r w:rsidRPr="00E72563">
              <w:rPr>
                <w:b/>
                <w:bCs/>
              </w:rPr>
              <w:t>Priorities for Forthcoming Year</w:t>
            </w:r>
          </w:p>
        </w:tc>
        <w:tc>
          <w:tcPr>
            <w:tcW w:w="6011" w:type="dxa"/>
          </w:tcPr>
          <w:p w14:paraId="15D69144" w14:textId="77777777" w:rsidR="00C24125" w:rsidRPr="00E72563" w:rsidRDefault="00C24125" w:rsidP="0082492B">
            <w:pPr>
              <w:pStyle w:val="ListParagraph"/>
              <w:numPr>
                <w:ilvl w:val="0"/>
                <w:numId w:val="4"/>
              </w:numPr>
              <w:spacing w:after="0" w:line="240" w:lineRule="auto"/>
              <w:jc w:val="both"/>
            </w:pPr>
            <w:r w:rsidRPr="00E72563">
              <w:t xml:space="preserve">Creating a 'Communications Dashboard' to effectively measure the LEP's impact, </w:t>
            </w:r>
            <w:proofErr w:type="gramStart"/>
            <w:r w:rsidRPr="00E72563">
              <w:t>effectiveness</w:t>
            </w:r>
            <w:proofErr w:type="gramEnd"/>
            <w:r w:rsidRPr="00E72563">
              <w:t xml:space="preserve"> and reach</w:t>
            </w:r>
          </w:p>
          <w:p w14:paraId="638F9E5D" w14:textId="77777777" w:rsidR="00C24125" w:rsidRPr="00E72563" w:rsidRDefault="00C24125" w:rsidP="0082492B">
            <w:pPr>
              <w:pStyle w:val="ListParagraph"/>
              <w:numPr>
                <w:ilvl w:val="0"/>
                <w:numId w:val="4"/>
              </w:numPr>
              <w:spacing w:after="0" w:line="240" w:lineRule="auto"/>
              <w:jc w:val="both"/>
            </w:pPr>
            <w:r w:rsidRPr="00E72563">
              <w:t>Deliver effective communications across all channels for the work and impact of the LEP</w:t>
            </w:r>
          </w:p>
          <w:p w14:paraId="17BB4CA0" w14:textId="09EB4FD8" w:rsidR="00C24125" w:rsidRPr="00E72563" w:rsidRDefault="006B700F" w:rsidP="006B700F">
            <w:pPr>
              <w:pStyle w:val="ListParagraph"/>
              <w:numPr>
                <w:ilvl w:val="0"/>
                <w:numId w:val="4"/>
              </w:numPr>
              <w:spacing w:after="0" w:line="240" w:lineRule="auto"/>
              <w:jc w:val="both"/>
            </w:pPr>
            <w:r w:rsidRPr="00E72563">
              <w:t>I</w:t>
            </w:r>
            <w:r w:rsidR="00C24125" w:rsidRPr="00E72563">
              <w:t>ncrease the effectiveness of communications to drive Lancashire's economic growth and deliver its strategic intent</w:t>
            </w:r>
          </w:p>
          <w:p w14:paraId="07774CC0" w14:textId="77777777" w:rsidR="00C24125" w:rsidRPr="00E72563" w:rsidRDefault="00C24125" w:rsidP="0082492B">
            <w:pPr>
              <w:pStyle w:val="ListParagraph"/>
              <w:numPr>
                <w:ilvl w:val="0"/>
                <w:numId w:val="4"/>
              </w:numPr>
              <w:spacing w:after="0" w:line="240" w:lineRule="auto"/>
              <w:jc w:val="both"/>
            </w:pPr>
            <w:r w:rsidRPr="00E72563">
              <w:t xml:space="preserve">Ensure the LEP is a trusted source of credible, </w:t>
            </w:r>
            <w:proofErr w:type="gramStart"/>
            <w:r w:rsidRPr="00E72563">
              <w:t>relevant</w:t>
            </w:r>
            <w:proofErr w:type="gramEnd"/>
            <w:r w:rsidRPr="00E72563">
              <w:t xml:space="preserve"> and insightful intelligence regarding the Lancashire economy</w:t>
            </w:r>
          </w:p>
          <w:p w14:paraId="06C82530" w14:textId="77777777" w:rsidR="00C24125" w:rsidRPr="00E72563" w:rsidRDefault="00C24125" w:rsidP="0082492B">
            <w:pPr>
              <w:pStyle w:val="ListParagraph"/>
              <w:numPr>
                <w:ilvl w:val="0"/>
                <w:numId w:val="4"/>
              </w:numPr>
              <w:spacing w:after="0" w:line="240" w:lineRule="auto"/>
              <w:jc w:val="both"/>
            </w:pPr>
            <w:r w:rsidRPr="00E72563">
              <w:t>Create and develop new partnerships to deliver its core objectives</w:t>
            </w:r>
          </w:p>
          <w:p w14:paraId="47476832" w14:textId="56AADD71" w:rsidR="00C24125" w:rsidRPr="00E72563" w:rsidRDefault="00C24125" w:rsidP="0082492B">
            <w:pPr>
              <w:pStyle w:val="ListParagraph"/>
              <w:numPr>
                <w:ilvl w:val="0"/>
                <w:numId w:val="4"/>
              </w:numPr>
              <w:spacing w:after="0" w:line="240" w:lineRule="auto"/>
              <w:jc w:val="both"/>
            </w:pPr>
            <w:r w:rsidRPr="00E72563">
              <w:t>Foster a positive image of the LEP</w:t>
            </w:r>
            <w:r w:rsidR="006B700F" w:rsidRPr="00E72563">
              <w:t xml:space="preserve"> to encourage business engagement</w:t>
            </w:r>
          </w:p>
          <w:p w14:paraId="3DF7B0EC" w14:textId="77777777" w:rsidR="00C24125" w:rsidRPr="00E72563" w:rsidRDefault="00C24125" w:rsidP="0082492B">
            <w:pPr>
              <w:pStyle w:val="ListParagraph"/>
              <w:numPr>
                <w:ilvl w:val="0"/>
                <w:numId w:val="4"/>
              </w:numPr>
              <w:spacing w:after="0" w:line="240" w:lineRule="auto"/>
              <w:jc w:val="both"/>
            </w:pPr>
            <w:r w:rsidRPr="00E72563">
              <w:t xml:space="preserve">Nurture a healthy familiarity with all those who </w:t>
            </w:r>
            <w:proofErr w:type="gramStart"/>
            <w:r w:rsidRPr="00E72563">
              <w:t>come into contact with</w:t>
            </w:r>
            <w:proofErr w:type="gramEnd"/>
            <w:r w:rsidRPr="00E72563">
              <w:t xml:space="preserve"> the LEP and the LEP's activities, its services, its people and its policies</w:t>
            </w:r>
          </w:p>
          <w:p w14:paraId="624B2AA5" w14:textId="77777777" w:rsidR="00C24125" w:rsidRPr="00E72563" w:rsidRDefault="00C24125" w:rsidP="0082492B">
            <w:pPr>
              <w:pStyle w:val="ListParagraph"/>
              <w:numPr>
                <w:ilvl w:val="0"/>
                <w:numId w:val="4"/>
              </w:numPr>
              <w:spacing w:after="0" w:line="240" w:lineRule="auto"/>
              <w:jc w:val="both"/>
            </w:pPr>
            <w:r w:rsidRPr="00E72563">
              <w:t xml:space="preserve">Create a constructive climate for businesses for information, </w:t>
            </w:r>
            <w:proofErr w:type="gramStart"/>
            <w:r w:rsidRPr="00E72563">
              <w:t>recognition</w:t>
            </w:r>
            <w:proofErr w:type="gramEnd"/>
            <w:r w:rsidRPr="00E72563">
              <w:t xml:space="preserve"> and involvement </w:t>
            </w:r>
          </w:p>
          <w:p w14:paraId="78AFDEC5" w14:textId="77777777" w:rsidR="00C24125" w:rsidRPr="00E72563" w:rsidRDefault="00C24125" w:rsidP="0082492B">
            <w:pPr>
              <w:pStyle w:val="ListParagraph"/>
              <w:numPr>
                <w:ilvl w:val="0"/>
                <w:numId w:val="4"/>
              </w:numPr>
              <w:spacing w:after="0" w:line="240" w:lineRule="auto"/>
              <w:jc w:val="both"/>
            </w:pPr>
            <w:r w:rsidRPr="00E72563">
              <w:t>Bring the concerns of Lancashire businesses into the hub of strategic decision-making of the LEP and exert a positive influence on public policy and decision making in the region and at a national level</w:t>
            </w:r>
          </w:p>
          <w:p w14:paraId="0E021BD0" w14:textId="5A017B82" w:rsidR="00C24125" w:rsidRPr="00E72563" w:rsidRDefault="00C24125" w:rsidP="0082492B">
            <w:pPr>
              <w:pStyle w:val="ListParagraph"/>
              <w:numPr>
                <w:ilvl w:val="0"/>
                <w:numId w:val="4"/>
              </w:numPr>
              <w:spacing w:after="0" w:line="240" w:lineRule="auto"/>
              <w:jc w:val="both"/>
            </w:pPr>
            <w:r w:rsidRPr="00E72563">
              <w:t>Taking our social and economic values and vision out into the world</w:t>
            </w:r>
            <w:r w:rsidR="00C63988" w:rsidRPr="00E72563">
              <w:t xml:space="preserve"> to influence and align with partners</w:t>
            </w:r>
          </w:p>
          <w:p w14:paraId="01F1B1F0" w14:textId="77777777" w:rsidR="00C24125" w:rsidRPr="00E72563" w:rsidRDefault="00C24125" w:rsidP="0082492B">
            <w:pPr>
              <w:pStyle w:val="ListParagraph"/>
              <w:numPr>
                <w:ilvl w:val="0"/>
                <w:numId w:val="4"/>
              </w:numPr>
              <w:spacing w:after="0" w:line="240" w:lineRule="auto"/>
              <w:jc w:val="both"/>
            </w:pPr>
            <w:r w:rsidRPr="00E72563">
              <w:t>Respond to emerging policy issues and challenges</w:t>
            </w:r>
          </w:p>
          <w:p w14:paraId="30440095" w14:textId="77777777" w:rsidR="00C24125" w:rsidRPr="00E72563" w:rsidRDefault="00C24125" w:rsidP="0082492B">
            <w:pPr>
              <w:pStyle w:val="ListParagraph"/>
              <w:numPr>
                <w:ilvl w:val="0"/>
                <w:numId w:val="4"/>
              </w:numPr>
              <w:spacing w:after="0" w:line="240" w:lineRule="auto"/>
              <w:jc w:val="both"/>
            </w:pPr>
            <w:r w:rsidRPr="00E72563">
              <w:t>Campaigns emerging from Sector Plans</w:t>
            </w:r>
          </w:p>
          <w:p w14:paraId="3BD7170B" w14:textId="05F58D03" w:rsidR="00C24125" w:rsidRPr="00E72563" w:rsidRDefault="00C24125" w:rsidP="0082492B">
            <w:pPr>
              <w:pStyle w:val="ListParagraph"/>
              <w:numPr>
                <w:ilvl w:val="0"/>
                <w:numId w:val="4"/>
              </w:numPr>
              <w:spacing w:after="0" w:line="240" w:lineRule="auto"/>
              <w:jc w:val="both"/>
            </w:pPr>
            <w:r w:rsidRPr="00E72563">
              <w:t>Annual Conference</w:t>
            </w:r>
          </w:p>
          <w:p w14:paraId="6889F082" w14:textId="5A7D8618" w:rsidR="00C24125" w:rsidRPr="00E72563" w:rsidRDefault="00C63988" w:rsidP="00E7702F">
            <w:pPr>
              <w:pStyle w:val="ListParagraph"/>
              <w:numPr>
                <w:ilvl w:val="0"/>
                <w:numId w:val="4"/>
              </w:numPr>
              <w:spacing w:after="0" w:line="240" w:lineRule="auto"/>
              <w:jc w:val="both"/>
            </w:pPr>
            <w:r w:rsidRPr="00E72563">
              <w:t>Deliver the Stakeholder Engagement Plan</w:t>
            </w:r>
          </w:p>
        </w:tc>
      </w:tr>
      <w:tr w:rsidR="00C24125" w:rsidRPr="00E72563" w14:paraId="43ED1B23" w14:textId="77777777" w:rsidTr="00FC354D">
        <w:tc>
          <w:tcPr>
            <w:tcW w:w="3005" w:type="dxa"/>
          </w:tcPr>
          <w:p w14:paraId="3EEC37B3" w14:textId="77777777" w:rsidR="00C24125" w:rsidRPr="00E72563" w:rsidRDefault="00C24125" w:rsidP="0082492B">
            <w:pPr>
              <w:jc w:val="both"/>
              <w:rPr>
                <w:b/>
                <w:bCs/>
              </w:rPr>
            </w:pPr>
            <w:r w:rsidRPr="00E72563">
              <w:rPr>
                <w:b/>
                <w:bCs/>
              </w:rPr>
              <w:t>Strategic Initiatives</w:t>
            </w:r>
          </w:p>
        </w:tc>
        <w:tc>
          <w:tcPr>
            <w:tcW w:w="6011" w:type="dxa"/>
          </w:tcPr>
          <w:p w14:paraId="07219EA7" w14:textId="77777777" w:rsidR="00C24125" w:rsidRPr="00E72563" w:rsidRDefault="00C24125" w:rsidP="0082492B">
            <w:pPr>
              <w:pStyle w:val="ListParagraph"/>
              <w:numPr>
                <w:ilvl w:val="0"/>
                <w:numId w:val="8"/>
              </w:numPr>
              <w:spacing w:after="0" w:line="240" w:lineRule="auto"/>
              <w:jc w:val="both"/>
            </w:pPr>
            <w:r w:rsidRPr="00E72563">
              <w:t>Internationalisation Strategy</w:t>
            </w:r>
          </w:p>
          <w:p w14:paraId="2FD0313B" w14:textId="5814599F" w:rsidR="00C24125" w:rsidRPr="00E72563" w:rsidRDefault="00C24125" w:rsidP="0082492B">
            <w:pPr>
              <w:pStyle w:val="ListParagraph"/>
              <w:numPr>
                <w:ilvl w:val="0"/>
                <w:numId w:val="8"/>
              </w:numPr>
              <w:spacing w:after="0" w:line="240" w:lineRule="auto"/>
              <w:jc w:val="both"/>
            </w:pPr>
            <w:r w:rsidRPr="00E72563">
              <w:t>L</w:t>
            </w:r>
            <w:r w:rsidR="00E7702F" w:rsidRPr="00E72563">
              <w:t>ancashire 2050</w:t>
            </w:r>
          </w:p>
          <w:p w14:paraId="60FD5FA0" w14:textId="77777777" w:rsidR="00C24125" w:rsidRPr="00E72563" w:rsidRDefault="00C24125" w:rsidP="0082492B">
            <w:pPr>
              <w:pStyle w:val="ListParagraph"/>
              <w:numPr>
                <w:ilvl w:val="0"/>
                <w:numId w:val="8"/>
              </w:numPr>
              <w:spacing w:after="0" w:line="240" w:lineRule="auto"/>
              <w:jc w:val="both"/>
            </w:pPr>
            <w:r w:rsidRPr="00E72563">
              <w:t>Sector group Plans</w:t>
            </w:r>
          </w:p>
          <w:p w14:paraId="734A69FE" w14:textId="77777777" w:rsidR="00C24125" w:rsidRPr="00E72563" w:rsidRDefault="00C24125" w:rsidP="0082492B">
            <w:pPr>
              <w:pStyle w:val="ListParagraph"/>
              <w:numPr>
                <w:ilvl w:val="0"/>
                <w:numId w:val="8"/>
              </w:numPr>
              <w:spacing w:after="0" w:line="240" w:lineRule="auto"/>
              <w:jc w:val="both"/>
            </w:pPr>
            <w:r w:rsidRPr="00E72563">
              <w:t>Social Charter</w:t>
            </w:r>
          </w:p>
          <w:p w14:paraId="5C8D4009" w14:textId="0891731C" w:rsidR="00C24125" w:rsidRPr="00E72563" w:rsidRDefault="00C24125" w:rsidP="0082492B">
            <w:pPr>
              <w:pStyle w:val="ListParagraph"/>
              <w:numPr>
                <w:ilvl w:val="0"/>
                <w:numId w:val="8"/>
              </w:numPr>
              <w:spacing w:after="0" w:line="240" w:lineRule="auto"/>
              <w:jc w:val="both"/>
            </w:pPr>
            <w:r w:rsidRPr="00E72563">
              <w:t xml:space="preserve">Innovation </w:t>
            </w:r>
            <w:r w:rsidR="00E7702F" w:rsidRPr="00E72563">
              <w:t>Plan (2022)</w:t>
            </w:r>
          </w:p>
          <w:p w14:paraId="31DE79EE" w14:textId="77777777" w:rsidR="00C24125" w:rsidRPr="00E72563" w:rsidRDefault="00C24125" w:rsidP="0082492B">
            <w:pPr>
              <w:pStyle w:val="ListParagraph"/>
              <w:numPr>
                <w:ilvl w:val="0"/>
                <w:numId w:val="8"/>
              </w:numPr>
              <w:spacing w:after="0" w:line="240" w:lineRule="auto"/>
              <w:jc w:val="both"/>
            </w:pPr>
            <w:r w:rsidRPr="00E72563">
              <w:t>Cultural Strategy</w:t>
            </w:r>
          </w:p>
          <w:p w14:paraId="3EF85F13" w14:textId="77777777" w:rsidR="00C24125" w:rsidRPr="00E72563" w:rsidRDefault="00C24125" w:rsidP="0082492B">
            <w:pPr>
              <w:pStyle w:val="ListParagraph"/>
              <w:numPr>
                <w:ilvl w:val="0"/>
                <w:numId w:val="8"/>
              </w:numPr>
              <w:spacing w:after="0" w:line="240" w:lineRule="auto"/>
              <w:jc w:val="both"/>
            </w:pPr>
            <w:r w:rsidRPr="00E72563">
              <w:t>Social Value Charter</w:t>
            </w:r>
          </w:p>
          <w:p w14:paraId="75A7DD99" w14:textId="36D6B73F" w:rsidR="00C24125" w:rsidRPr="00E72563" w:rsidRDefault="00C24125" w:rsidP="00E7702F">
            <w:pPr>
              <w:pStyle w:val="ListParagraph"/>
              <w:numPr>
                <w:ilvl w:val="0"/>
                <w:numId w:val="8"/>
              </w:numPr>
              <w:spacing w:after="0" w:line="240" w:lineRule="auto"/>
              <w:jc w:val="both"/>
            </w:pPr>
            <w:r w:rsidRPr="00E72563">
              <w:t>Stakeholder Engagement Plan</w:t>
            </w:r>
          </w:p>
        </w:tc>
      </w:tr>
      <w:tr w:rsidR="00C24125" w:rsidRPr="00E72563" w14:paraId="1470D8C9" w14:textId="77777777" w:rsidTr="00FC354D">
        <w:tc>
          <w:tcPr>
            <w:tcW w:w="3005" w:type="dxa"/>
          </w:tcPr>
          <w:p w14:paraId="7A36DE8F" w14:textId="77777777" w:rsidR="00C24125" w:rsidRPr="00E72563" w:rsidRDefault="00C24125" w:rsidP="0082492B">
            <w:pPr>
              <w:jc w:val="both"/>
              <w:rPr>
                <w:b/>
                <w:bCs/>
              </w:rPr>
            </w:pPr>
            <w:r w:rsidRPr="00E72563">
              <w:rPr>
                <w:b/>
                <w:bCs/>
              </w:rPr>
              <w:t>Key Challenges</w:t>
            </w:r>
          </w:p>
        </w:tc>
        <w:tc>
          <w:tcPr>
            <w:tcW w:w="6011" w:type="dxa"/>
          </w:tcPr>
          <w:p w14:paraId="260513C7" w14:textId="77777777" w:rsidR="00C24125" w:rsidRPr="00E72563" w:rsidRDefault="00C24125" w:rsidP="0082492B">
            <w:pPr>
              <w:pStyle w:val="ListParagraph"/>
              <w:numPr>
                <w:ilvl w:val="0"/>
                <w:numId w:val="7"/>
              </w:numPr>
              <w:spacing w:after="0" w:line="240" w:lineRule="auto"/>
              <w:jc w:val="both"/>
            </w:pPr>
            <w:r w:rsidRPr="00E72563">
              <w:t>Measurement and evaluation</w:t>
            </w:r>
          </w:p>
          <w:p w14:paraId="5E24DFC9" w14:textId="77777777" w:rsidR="00C24125" w:rsidRPr="00E72563" w:rsidRDefault="00C24125" w:rsidP="0082492B">
            <w:pPr>
              <w:pStyle w:val="ListParagraph"/>
              <w:numPr>
                <w:ilvl w:val="0"/>
                <w:numId w:val="7"/>
              </w:numPr>
              <w:spacing w:after="0" w:line="240" w:lineRule="auto"/>
              <w:jc w:val="both"/>
            </w:pPr>
            <w:r w:rsidRPr="00E72563">
              <w:t>Rapidly evolving policy and economic landscapes</w:t>
            </w:r>
          </w:p>
          <w:p w14:paraId="2BD48EA3" w14:textId="2EB3E508" w:rsidR="00E7702F" w:rsidRPr="00E72563" w:rsidRDefault="00D750E7" w:rsidP="0082492B">
            <w:pPr>
              <w:pStyle w:val="ListParagraph"/>
              <w:numPr>
                <w:ilvl w:val="0"/>
                <w:numId w:val="7"/>
              </w:numPr>
              <w:spacing w:after="0" w:line="240" w:lineRule="auto"/>
              <w:jc w:val="both"/>
            </w:pPr>
            <w:r w:rsidRPr="00E72563">
              <w:t>Freeze on recruitment</w:t>
            </w:r>
          </w:p>
        </w:tc>
      </w:tr>
    </w:tbl>
    <w:p w14:paraId="56BE2F36" w14:textId="77777777" w:rsidR="00D750E7" w:rsidRPr="00E72563" w:rsidRDefault="00D750E7" w:rsidP="0082492B">
      <w:pPr>
        <w:jc w:val="both"/>
        <w:rPr>
          <w:b/>
          <w:bCs/>
        </w:rPr>
      </w:pPr>
    </w:p>
    <w:p w14:paraId="2351E4FF" w14:textId="77777777" w:rsidR="00D750E7" w:rsidRPr="00E72563" w:rsidRDefault="00D750E7" w:rsidP="0082492B">
      <w:pPr>
        <w:jc w:val="both"/>
        <w:rPr>
          <w:b/>
          <w:bCs/>
        </w:rPr>
      </w:pPr>
    </w:p>
    <w:p w14:paraId="59FFF848" w14:textId="77777777" w:rsidR="00D750E7" w:rsidRPr="00E72563" w:rsidRDefault="00D750E7" w:rsidP="0082492B">
      <w:pPr>
        <w:jc w:val="both"/>
        <w:rPr>
          <w:b/>
          <w:bCs/>
        </w:rPr>
      </w:pPr>
    </w:p>
    <w:p w14:paraId="21B68FAE" w14:textId="77777777" w:rsidR="00D750E7" w:rsidRPr="00E72563" w:rsidRDefault="00D750E7" w:rsidP="0082492B">
      <w:pPr>
        <w:jc w:val="both"/>
        <w:rPr>
          <w:b/>
          <w:bCs/>
        </w:rPr>
      </w:pPr>
    </w:p>
    <w:p w14:paraId="2E479B8C" w14:textId="77777777" w:rsidR="00D750E7" w:rsidRPr="00E72563" w:rsidRDefault="00D750E7" w:rsidP="0082492B">
      <w:pPr>
        <w:jc w:val="both"/>
        <w:rPr>
          <w:b/>
          <w:bCs/>
        </w:rPr>
      </w:pPr>
    </w:p>
    <w:p w14:paraId="50138F6E" w14:textId="77777777" w:rsidR="00D750E7" w:rsidRPr="00E72563" w:rsidRDefault="00D750E7" w:rsidP="0082492B">
      <w:pPr>
        <w:jc w:val="both"/>
        <w:rPr>
          <w:b/>
          <w:bCs/>
        </w:rPr>
      </w:pPr>
    </w:p>
    <w:p w14:paraId="502074FD" w14:textId="77777777" w:rsidR="00D750E7" w:rsidRPr="00E72563" w:rsidRDefault="00D750E7" w:rsidP="0082492B">
      <w:pPr>
        <w:jc w:val="both"/>
        <w:rPr>
          <w:b/>
          <w:bCs/>
        </w:rPr>
      </w:pPr>
    </w:p>
    <w:p w14:paraId="48395B21" w14:textId="19724727" w:rsidR="00C24125" w:rsidRPr="00E72563" w:rsidRDefault="00C24125" w:rsidP="0082492B">
      <w:pPr>
        <w:jc w:val="both"/>
        <w:rPr>
          <w:b/>
          <w:bCs/>
        </w:rPr>
      </w:pPr>
      <w:r w:rsidRPr="00E72563">
        <w:rPr>
          <w:b/>
          <w:bCs/>
        </w:rPr>
        <w:t>Innovation</w:t>
      </w:r>
    </w:p>
    <w:p w14:paraId="78C294A0" w14:textId="77777777" w:rsidR="00BA628F" w:rsidRPr="00E72563" w:rsidRDefault="00BA628F" w:rsidP="0082492B">
      <w:pPr>
        <w:jc w:val="both"/>
        <w:rPr>
          <w:b/>
          <w:bCs/>
        </w:rPr>
      </w:pPr>
    </w:p>
    <w:tbl>
      <w:tblPr>
        <w:tblStyle w:val="TableGrid"/>
        <w:tblW w:w="0" w:type="auto"/>
        <w:tblLook w:val="04A0" w:firstRow="1" w:lastRow="0" w:firstColumn="1" w:lastColumn="0" w:noHBand="0" w:noVBand="1"/>
      </w:tblPr>
      <w:tblGrid>
        <w:gridCol w:w="3005"/>
        <w:gridCol w:w="3511"/>
        <w:gridCol w:w="2500"/>
      </w:tblGrid>
      <w:tr w:rsidR="00C24125" w:rsidRPr="00E72563" w14:paraId="38597518" w14:textId="77777777" w:rsidTr="00FC354D">
        <w:tc>
          <w:tcPr>
            <w:tcW w:w="3005" w:type="dxa"/>
          </w:tcPr>
          <w:p w14:paraId="5B69DF19" w14:textId="77777777" w:rsidR="00C24125" w:rsidRPr="00E72563" w:rsidRDefault="00C24125" w:rsidP="0082492B">
            <w:pPr>
              <w:jc w:val="both"/>
              <w:rPr>
                <w:b/>
                <w:bCs/>
              </w:rPr>
            </w:pPr>
            <w:r w:rsidRPr="00E72563">
              <w:rPr>
                <w:b/>
                <w:bCs/>
              </w:rPr>
              <w:t>Programme</w:t>
            </w:r>
          </w:p>
        </w:tc>
        <w:tc>
          <w:tcPr>
            <w:tcW w:w="6011" w:type="dxa"/>
            <w:gridSpan w:val="2"/>
            <w:shd w:val="clear" w:color="auto" w:fill="E7E6E6" w:themeFill="background2"/>
          </w:tcPr>
          <w:p w14:paraId="07A0A152" w14:textId="77777777" w:rsidR="00C24125" w:rsidRPr="00E72563" w:rsidRDefault="00C24125" w:rsidP="0082492B">
            <w:pPr>
              <w:jc w:val="both"/>
              <w:rPr>
                <w:b/>
                <w:bCs/>
              </w:rPr>
            </w:pPr>
            <w:r w:rsidRPr="00E72563">
              <w:rPr>
                <w:b/>
                <w:bCs/>
              </w:rPr>
              <w:t>Innovation</w:t>
            </w:r>
          </w:p>
        </w:tc>
      </w:tr>
      <w:tr w:rsidR="00C24125" w:rsidRPr="00E72563" w14:paraId="10B4F083" w14:textId="77777777" w:rsidTr="00FC354D">
        <w:tc>
          <w:tcPr>
            <w:tcW w:w="3005" w:type="dxa"/>
          </w:tcPr>
          <w:p w14:paraId="5AEDFD4C" w14:textId="77777777" w:rsidR="00C24125" w:rsidRPr="00E72563" w:rsidRDefault="00C24125" w:rsidP="00A87002">
            <w:pPr>
              <w:ind w:left="0" w:firstLine="0"/>
              <w:rPr>
                <w:b/>
                <w:bCs/>
              </w:rPr>
            </w:pPr>
            <w:r w:rsidRPr="00E72563">
              <w:rPr>
                <w:b/>
                <w:bCs/>
              </w:rPr>
              <w:t>Priorities for Forthcoming Year</w:t>
            </w:r>
          </w:p>
        </w:tc>
        <w:tc>
          <w:tcPr>
            <w:tcW w:w="6011" w:type="dxa"/>
            <w:gridSpan w:val="2"/>
          </w:tcPr>
          <w:p w14:paraId="771B35CE" w14:textId="77777777" w:rsidR="00C24125" w:rsidRPr="00E72563" w:rsidRDefault="00C24125" w:rsidP="0082492B">
            <w:pPr>
              <w:pStyle w:val="ListParagraph"/>
              <w:numPr>
                <w:ilvl w:val="0"/>
                <w:numId w:val="4"/>
              </w:numPr>
              <w:spacing w:after="0" w:line="240" w:lineRule="auto"/>
              <w:jc w:val="both"/>
            </w:pPr>
            <w:r w:rsidRPr="00E72563">
              <w:t>Develop pipeline of Innovation propositions from main stakeholders (</w:t>
            </w:r>
            <w:proofErr w:type="spellStart"/>
            <w:proofErr w:type="gramStart"/>
            <w:r w:rsidRPr="00E72563">
              <w:t>eg</w:t>
            </w:r>
            <w:proofErr w:type="spellEnd"/>
            <w:proofErr w:type="gramEnd"/>
            <w:r w:rsidRPr="00E72563">
              <w:t xml:space="preserve"> Universities working together) in support of the LIS and to secure new Govt funding initiatives.</w:t>
            </w:r>
          </w:p>
          <w:p w14:paraId="69EC20EF" w14:textId="77777777" w:rsidR="00C24125" w:rsidRPr="00E72563" w:rsidRDefault="00C24125" w:rsidP="0082492B">
            <w:pPr>
              <w:pStyle w:val="ListParagraph"/>
              <w:numPr>
                <w:ilvl w:val="0"/>
                <w:numId w:val="4"/>
              </w:numPr>
              <w:spacing w:after="0" w:line="240" w:lineRule="auto"/>
              <w:jc w:val="both"/>
            </w:pPr>
            <w:r w:rsidRPr="00E72563">
              <w:t xml:space="preserve">Coordinating clusters of Tech companies through an Observatory helping the linking of incubators, </w:t>
            </w:r>
            <w:proofErr w:type="gramStart"/>
            <w:r w:rsidRPr="00E72563">
              <w:t>demonstrators</w:t>
            </w:r>
            <w:proofErr w:type="gramEnd"/>
            <w:r w:rsidRPr="00E72563">
              <w:t xml:space="preserve"> and initiatives for better take-up of funds from UKRI</w:t>
            </w:r>
          </w:p>
          <w:p w14:paraId="22B86FD4" w14:textId="6B34F6CD" w:rsidR="00C24125" w:rsidRPr="00E72563" w:rsidRDefault="00C24125" w:rsidP="0082492B">
            <w:pPr>
              <w:pStyle w:val="ListParagraph"/>
              <w:numPr>
                <w:ilvl w:val="0"/>
                <w:numId w:val="4"/>
              </w:numPr>
              <w:spacing w:after="0" w:line="240" w:lineRule="auto"/>
              <w:jc w:val="both"/>
            </w:pPr>
            <w:r w:rsidRPr="00E72563">
              <w:t xml:space="preserve">Facilitating a series of Innovation events </w:t>
            </w:r>
            <w:r w:rsidR="00D750E7" w:rsidRPr="00E72563">
              <w:t xml:space="preserve">and </w:t>
            </w:r>
            <w:r w:rsidRPr="00E72563">
              <w:t>the annual Innovation Festival in October alongside the emerging Innovation Marketing Plan</w:t>
            </w:r>
          </w:p>
          <w:p w14:paraId="18A6ED49" w14:textId="77777777" w:rsidR="00C24125" w:rsidRPr="00E72563" w:rsidRDefault="00C24125" w:rsidP="0082492B">
            <w:pPr>
              <w:pStyle w:val="ListParagraph"/>
              <w:numPr>
                <w:ilvl w:val="0"/>
                <w:numId w:val="4"/>
              </w:numPr>
              <w:spacing w:after="0" w:line="240" w:lineRule="auto"/>
              <w:jc w:val="both"/>
            </w:pPr>
            <w:r w:rsidRPr="00E72563">
              <w:t xml:space="preserve">To support the Sector Groups to embed innovation opportunities and support the cross-fertilisation of emerging technologies amongst the supply chain </w:t>
            </w:r>
            <w:proofErr w:type="spellStart"/>
            <w:proofErr w:type="gramStart"/>
            <w:r w:rsidRPr="00E72563">
              <w:t>eg</w:t>
            </w:r>
            <w:proofErr w:type="spellEnd"/>
            <w:proofErr w:type="gramEnd"/>
            <w:r w:rsidRPr="00E72563">
              <w:t xml:space="preserve"> sector challenges</w:t>
            </w:r>
          </w:p>
          <w:p w14:paraId="56E9D81E" w14:textId="77777777" w:rsidR="00C24125" w:rsidRPr="00E72563" w:rsidRDefault="00C24125" w:rsidP="0082492B">
            <w:pPr>
              <w:pStyle w:val="ListParagraph"/>
              <w:numPr>
                <w:ilvl w:val="0"/>
                <w:numId w:val="4"/>
              </w:numPr>
              <w:spacing w:after="0" w:line="240" w:lineRule="auto"/>
              <w:jc w:val="both"/>
            </w:pPr>
            <w:r w:rsidRPr="00E72563">
              <w:t xml:space="preserve">Leveraging innovation through investment, inward development and internationalisation opportunities and building networks for seed capital for Innovation Driven Enterprises </w:t>
            </w:r>
            <w:proofErr w:type="spellStart"/>
            <w:proofErr w:type="gramStart"/>
            <w:r w:rsidRPr="00E72563">
              <w:t>eg</w:t>
            </w:r>
            <w:proofErr w:type="spellEnd"/>
            <w:proofErr w:type="gramEnd"/>
            <w:r w:rsidRPr="00E72563">
              <w:t xml:space="preserve"> </w:t>
            </w:r>
            <w:proofErr w:type="spellStart"/>
            <w:r w:rsidRPr="00E72563">
              <w:t>NorthInvest</w:t>
            </w:r>
            <w:proofErr w:type="spellEnd"/>
            <w:r w:rsidRPr="00E72563">
              <w:t xml:space="preserve">; </w:t>
            </w:r>
            <w:proofErr w:type="spellStart"/>
            <w:r w:rsidRPr="00E72563">
              <w:t>iCure</w:t>
            </w:r>
            <w:proofErr w:type="spellEnd"/>
            <w:r w:rsidRPr="00E72563">
              <w:t xml:space="preserve"> etc</w:t>
            </w:r>
          </w:p>
          <w:p w14:paraId="6414E57E" w14:textId="62F3BD1D" w:rsidR="00C24125" w:rsidRPr="00E72563" w:rsidRDefault="00C24125" w:rsidP="0082492B">
            <w:pPr>
              <w:pStyle w:val="ListParagraph"/>
              <w:numPr>
                <w:ilvl w:val="0"/>
                <w:numId w:val="4"/>
              </w:numPr>
              <w:spacing w:after="0" w:line="240" w:lineRule="auto"/>
              <w:jc w:val="both"/>
            </w:pPr>
            <w:r w:rsidRPr="00E72563">
              <w:t>Com</w:t>
            </w:r>
            <w:r w:rsidR="00D750E7" w:rsidRPr="00E72563">
              <w:t>plete</w:t>
            </w:r>
            <w:r w:rsidRPr="00E72563">
              <w:t xml:space="preserve"> work on refreshing the Innovation Plan alongside the Innovation Board to include new performance indicators</w:t>
            </w:r>
          </w:p>
        </w:tc>
      </w:tr>
      <w:tr w:rsidR="00C24125" w:rsidRPr="00E72563" w14:paraId="02086511" w14:textId="77777777" w:rsidTr="00FC354D">
        <w:tc>
          <w:tcPr>
            <w:tcW w:w="3005" w:type="dxa"/>
          </w:tcPr>
          <w:p w14:paraId="087B8DFC" w14:textId="77777777" w:rsidR="00C24125" w:rsidRPr="00E72563" w:rsidRDefault="00C24125" w:rsidP="00A87002">
            <w:pPr>
              <w:ind w:left="0" w:firstLine="0"/>
              <w:jc w:val="both"/>
              <w:rPr>
                <w:b/>
                <w:bCs/>
              </w:rPr>
            </w:pPr>
            <w:r w:rsidRPr="00E72563">
              <w:rPr>
                <w:b/>
                <w:bCs/>
              </w:rPr>
              <w:t>Strategy/Policy elements</w:t>
            </w:r>
          </w:p>
        </w:tc>
        <w:tc>
          <w:tcPr>
            <w:tcW w:w="6011" w:type="dxa"/>
            <w:gridSpan w:val="2"/>
          </w:tcPr>
          <w:p w14:paraId="0702BF76" w14:textId="3BAADAA0" w:rsidR="00C24125" w:rsidRPr="00E72563" w:rsidRDefault="00C24125" w:rsidP="0082492B">
            <w:pPr>
              <w:pStyle w:val="ListParagraph"/>
              <w:numPr>
                <w:ilvl w:val="0"/>
                <w:numId w:val="4"/>
              </w:numPr>
              <w:spacing w:after="0" w:line="240" w:lineRule="auto"/>
              <w:jc w:val="both"/>
            </w:pPr>
            <w:r w:rsidRPr="00E72563">
              <w:t xml:space="preserve">Refresh Innovation Plan </w:t>
            </w:r>
          </w:p>
          <w:p w14:paraId="0F77CD37" w14:textId="77777777" w:rsidR="00C24125" w:rsidRPr="00E72563" w:rsidRDefault="00C24125" w:rsidP="0082492B">
            <w:pPr>
              <w:pStyle w:val="ListParagraph"/>
              <w:numPr>
                <w:ilvl w:val="0"/>
                <w:numId w:val="4"/>
              </w:numPr>
              <w:spacing w:after="0" w:line="240" w:lineRule="auto"/>
              <w:jc w:val="both"/>
            </w:pPr>
            <w:r w:rsidRPr="00E72563">
              <w:t xml:space="preserve">Respond to Govt policies around SPF; Build Back Better; R&amp;D Roadmap and Green Revolution; working with NP11 and their likely role according to emerging devolution/CA structures. </w:t>
            </w:r>
          </w:p>
        </w:tc>
      </w:tr>
      <w:tr w:rsidR="00C24125" w:rsidRPr="00E72563" w14:paraId="407B404A" w14:textId="77777777" w:rsidTr="00FC354D">
        <w:tc>
          <w:tcPr>
            <w:tcW w:w="3005" w:type="dxa"/>
          </w:tcPr>
          <w:p w14:paraId="1719E57D" w14:textId="77777777" w:rsidR="00C24125" w:rsidRPr="00E72563" w:rsidRDefault="00C24125" w:rsidP="00A87002">
            <w:pPr>
              <w:ind w:left="0" w:firstLine="0"/>
              <w:jc w:val="both"/>
              <w:rPr>
                <w:b/>
                <w:bCs/>
              </w:rPr>
            </w:pPr>
            <w:r w:rsidRPr="00E72563">
              <w:rPr>
                <w:b/>
                <w:bCs/>
              </w:rPr>
              <w:t>Strategic Initiatives</w:t>
            </w:r>
          </w:p>
        </w:tc>
        <w:tc>
          <w:tcPr>
            <w:tcW w:w="6011" w:type="dxa"/>
            <w:gridSpan w:val="2"/>
          </w:tcPr>
          <w:p w14:paraId="5549F81D" w14:textId="77777777" w:rsidR="00C24125" w:rsidRPr="00E72563" w:rsidRDefault="00C24125" w:rsidP="0082492B">
            <w:pPr>
              <w:pStyle w:val="ListParagraph"/>
              <w:numPr>
                <w:ilvl w:val="0"/>
                <w:numId w:val="5"/>
              </w:numPr>
              <w:spacing w:after="0" w:line="240" w:lineRule="auto"/>
              <w:jc w:val="both"/>
            </w:pPr>
            <w:r w:rsidRPr="00E72563">
              <w:t xml:space="preserve">Initiate an Innovation Hub and Spoke Model with major stakeholders aligning activities for greater impact. The aim being fewer, bigger projects with greater coherence, </w:t>
            </w:r>
            <w:proofErr w:type="gramStart"/>
            <w:r w:rsidRPr="00E72563">
              <w:t>collaboration</w:t>
            </w:r>
            <w:proofErr w:type="gramEnd"/>
            <w:r w:rsidRPr="00E72563">
              <w:t xml:space="preserve"> and impact. </w:t>
            </w:r>
          </w:p>
          <w:p w14:paraId="5785BB9C" w14:textId="61389DAF" w:rsidR="000934FE" w:rsidRPr="00E72563" w:rsidRDefault="000934FE" w:rsidP="0082492B">
            <w:pPr>
              <w:pStyle w:val="ListParagraph"/>
              <w:numPr>
                <w:ilvl w:val="0"/>
                <w:numId w:val="5"/>
              </w:numPr>
              <w:spacing w:after="0" w:line="240" w:lineRule="auto"/>
              <w:jc w:val="both"/>
            </w:pPr>
            <w:r w:rsidRPr="00E72563">
              <w:t>National Cyber Force R &amp; D Innovation (LCP Board)</w:t>
            </w:r>
          </w:p>
        </w:tc>
      </w:tr>
      <w:tr w:rsidR="00C24125" w:rsidRPr="00E72563" w14:paraId="6B74A7D2" w14:textId="77777777" w:rsidTr="00FC354D">
        <w:tc>
          <w:tcPr>
            <w:tcW w:w="3005" w:type="dxa"/>
          </w:tcPr>
          <w:p w14:paraId="535E30F2" w14:textId="77777777" w:rsidR="00C24125" w:rsidRPr="00E72563" w:rsidRDefault="00C24125" w:rsidP="00A87002">
            <w:pPr>
              <w:ind w:left="0" w:firstLine="0"/>
              <w:jc w:val="both"/>
              <w:rPr>
                <w:b/>
                <w:bCs/>
              </w:rPr>
            </w:pPr>
            <w:r w:rsidRPr="00E72563">
              <w:rPr>
                <w:b/>
                <w:bCs/>
              </w:rPr>
              <w:t>Key Activities (if not covered elsewhere)</w:t>
            </w:r>
          </w:p>
        </w:tc>
        <w:tc>
          <w:tcPr>
            <w:tcW w:w="6011" w:type="dxa"/>
            <w:gridSpan w:val="2"/>
          </w:tcPr>
          <w:p w14:paraId="5F889A7D" w14:textId="77777777" w:rsidR="00C24125" w:rsidRPr="00E72563" w:rsidRDefault="00C24125" w:rsidP="0082492B">
            <w:pPr>
              <w:pStyle w:val="ListParagraph"/>
              <w:numPr>
                <w:ilvl w:val="0"/>
                <w:numId w:val="5"/>
              </w:numPr>
              <w:spacing w:after="0" w:line="240" w:lineRule="auto"/>
              <w:jc w:val="both"/>
            </w:pPr>
            <w:r w:rsidRPr="00E72563">
              <w:t xml:space="preserve">Innovation programmes are facilitated with the support of the LEP and delivered through specialists such as Universities and </w:t>
            </w:r>
            <w:r w:rsidRPr="00E72563">
              <w:lastRenderedPageBreak/>
              <w:t>Public/Private Partnerships working alongside Boost etc</w:t>
            </w:r>
          </w:p>
          <w:p w14:paraId="169BA0CD" w14:textId="77777777" w:rsidR="00C24125" w:rsidRPr="00E72563" w:rsidRDefault="00C24125" w:rsidP="0082492B">
            <w:pPr>
              <w:pStyle w:val="ListParagraph"/>
              <w:numPr>
                <w:ilvl w:val="0"/>
                <w:numId w:val="5"/>
              </w:numPr>
              <w:spacing w:after="0" w:line="240" w:lineRule="auto"/>
              <w:jc w:val="both"/>
            </w:pPr>
            <w:r w:rsidRPr="00E72563">
              <w:t>A small fund via LCDL (£100K) acts as seed for the Innovation team to explore and promote initiatives but the wider programmes delivered by partners amount to multi-million scale innovation programmes that are regionally and internationally recognised.</w:t>
            </w:r>
          </w:p>
        </w:tc>
      </w:tr>
      <w:tr w:rsidR="00C24125" w:rsidRPr="00E72563" w14:paraId="04FD1A98" w14:textId="77777777" w:rsidTr="00FC354D">
        <w:tc>
          <w:tcPr>
            <w:tcW w:w="3005" w:type="dxa"/>
          </w:tcPr>
          <w:p w14:paraId="75570AD6" w14:textId="77777777" w:rsidR="00C24125" w:rsidRPr="00E72563" w:rsidRDefault="00C24125" w:rsidP="00A87002">
            <w:pPr>
              <w:ind w:left="0" w:firstLine="0"/>
              <w:jc w:val="both"/>
              <w:rPr>
                <w:b/>
                <w:bCs/>
              </w:rPr>
            </w:pPr>
            <w:r w:rsidRPr="00E72563">
              <w:rPr>
                <w:b/>
                <w:bCs/>
              </w:rPr>
              <w:lastRenderedPageBreak/>
              <w:t>Core Programme of delivery</w:t>
            </w:r>
          </w:p>
        </w:tc>
        <w:tc>
          <w:tcPr>
            <w:tcW w:w="6011" w:type="dxa"/>
            <w:gridSpan w:val="2"/>
          </w:tcPr>
          <w:p w14:paraId="2747B525" w14:textId="77777777" w:rsidR="00C24125" w:rsidRPr="00E72563" w:rsidRDefault="00C24125" w:rsidP="0082492B">
            <w:pPr>
              <w:pStyle w:val="ListParagraph"/>
              <w:numPr>
                <w:ilvl w:val="0"/>
                <w:numId w:val="6"/>
              </w:numPr>
              <w:spacing w:after="0" w:line="240" w:lineRule="auto"/>
              <w:jc w:val="both"/>
            </w:pPr>
            <w:r w:rsidRPr="00E72563">
              <w:t>Multiple ERDF and Growth Deal programmes along with Growth Hub programmes delivered across numerous assets.</w:t>
            </w:r>
          </w:p>
        </w:tc>
      </w:tr>
      <w:tr w:rsidR="00C24125" w:rsidRPr="00E72563" w14:paraId="00BAEA27" w14:textId="77777777" w:rsidTr="00FC354D">
        <w:tc>
          <w:tcPr>
            <w:tcW w:w="3005" w:type="dxa"/>
          </w:tcPr>
          <w:p w14:paraId="7CF1FE00" w14:textId="77777777" w:rsidR="00C24125" w:rsidRPr="00E72563" w:rsidRDefault="00C24125" w:rsidP="0082492B">
            <w:pPr>
              <w:jc w:val="both"/>
              <w:rPr>
                <w:b/>
                <w:bCs/>
              </w:rPr>
            </w:pPr>
            <w:r w:rsidRPr="00E72563">
              <w:rPr>
                <w:b/>
                <w:bCs/>
              </w:rPr>
              <w:t>Key Challenges</w:t>
            </w:r>
          </w:p>
        </w:tc>
        <w:tc>
          <w:tcPr>
            <w:tcW w:w="6011" w:type="dxa"/>
            <w:gridSpan w:val="2"/>
          </w:tcPr>
          <w:p w14:paraId="6AAA3C76" w14:textId="77777777" w:rsidR="00C24125" w:rsidRPr="00E72563" w:rsidRDefault="00C24125" w:rsidP="0082492B">
            <w:pPr>
              <w:pStyle w:val="ListParagraph"/>
              <w:numPr>
                <w:ilvl w:val="0"/>
                <w:numId w:val="7"/>
              </w:numPr>
              <w:spacing w:after="0" w:line="240" w:lineRule="auto"/>
              <w:jc w:val="both"/>
            </w:pPr>
            <w:r w:rsidRPr="00E72563">
              <w:t>Lancashire has been nationally recognised as very successful at developing ERDF based SME support programmes with innovation at their core but post-Brexit there is a potential cliff face for innovation programmes.</w:t>
            </w:r>
          </w:p>
          <w:p w14:paraId="1FDE5B74" w14:textId="77777777" w:rsidR="00C24125" w:rsidRPr="00E72563" w:rsidRDefault="00C24125" w:rsidP="0082492B">
            <w:pPr>
              <w:pStyle w:val="ListParagraph"/>
              <w:numPr>
                <w:ilvl w:val="0"/>
                <w:numId w:val="7"/>
              </w:numPr>
              <w:spacing w:after="0" w:line="240" w:lineRule="auto"/>
              <w:jc w:val="both"/>
            </w:pPr>
            <w:r w:rsidRPr="00E72563">
              <w:t>The Innovation team available to support the LEP is very small comprising of three people including LCC staff.</w:t>
            </w:r>
          </w:p>
          <w:p w14:paraId="306729CA" w14:textId="77777777" w:rsidR="00C24125" w:rsidRPr="00E72563" w:rsidRDefault="00C24125" w:rsidP="0082492B">
            <w:pPr>
              <w:pStyle w:val="ListParagraph"/>
              <w:numPr>
                <w:ilvl w:val="0"/>
                <w:numId w:val="7"/>
              </w:numPr>
              <w:spacing w:after="0" w:line="240" w:lineRule="auto"/>
              <w:jc w:val="both"/>
            </w:pPr>
            <w:r w:rsidRPr="00E72563">
              <w:t>Innovation programmes tend to span local/regional boundaries alongside business eco-systems and aligning programmes and funding appropriately and ensuring Govt recognises these structures is a key challenge at the present time.</w:t>
            </w:r>
          </w:p>
        </w:tc>
      </w:tr>
      <w:tr w:rsidR="00C24125" w:rsidRPr="00E72563" w14:paraId="726A27EE" w14:textId="77777777" w:rsidTr="00FC354D">
        <w:tc>
          <w:tcPr>
            <w:tcW w:w="3005" w:type="dxa"/>
          </w:tcPr>
          <w:p w14:paraId="1DB57D63" w14:textId="77777777" w:rsidR="00C24125" w:rsidRPr="00E72563" w:rsidRDefault="00C24125" w:rsidP="0082492B">
            <w:pPr>
              <w:jc w:val="both"/>
              <w:rPr>
                <w:b/>
                <w:bCs/>
              </w:rPr>
            </w:pPr>
          </w:p>
        </w:tc>
        <w:tc>
          <w:tcPr>
            <w:tcW w:w="3511" w:type="dxa"/>
          </w:tcPr>
          <w:p w14:paraId="569800AD" w14:textId="77777777" w:rsidR="00C24125" w:rsidRPr="00E72563" w:rsidRDefault="00C24125" w:rsidP="0082492B">
            <w:pPr>
              <w:pStyle w:val="ListParagraph"/>
              <w:jc w:val="both"/>
            </w:pPr>
          </w:p>
        </w:tc>
        <w:tc>
          <w:tcPr>
            <w:tcW w:w="2500" w:type="dxa"/>
          </w:tcPr>
          <w:p w14:paraId="205EDDA8" w14:textId="77777777" w:rsidR="00C24125" w:rsidRPr="00E72563" w:rsidRDefault="00C24125" w:rsidP="0082492B">
            <w:pPr>
              <w:jc w:val="both"/>
            </w:pPr>
          </w:p>
        </w:tc>
      </w:tr>
    </w:tbl>
    <w:p w14:paraId="6D8AD49D" w14:textId="77777777" w:rsidR="00C24125" w:rsidRPr="00E72563" w:rsidRDefault="00C24125" w:rsidP="0082492B">
      <w:pPr>
        <w:jc w:val="both"/>
      </w:pPr>
    </w:p>
    <w:p w14:paraId="020B6E52" w14:textId="77777777" w:rsidR="00C24125" w:rsidRPr="00E72563" w:rsidRDefault="00C24125" w:rsidP="0082492B">
      <w:pPr>
        <w:jc w:val="both"/>
        <w:rPr>
          <w:b/>
          <w:bCs/>
        </w:rPr>
      </w:pPr>
      <w:r w:rsidRPr="00E72563">
        <w:rPr>
          <w:b/>
          <w:bCs/>
        </w:rPr>
        <w:br w:type="page"/>
      </w:r>
    </w:p>
    <w:p w14:paraId="0B93E6D5" w14:textId="760F7920" w:rsidR="00C24125" w:rsidRPr="00E72563" w:rsidRDefault="00C24125" w:rsidP="0082492B">
      <w:pPr>
        <w:jc w:val="both"/>
        <w:rPr>
          <w:b/>
          <w:bCs/>
        </w:rPr>
      </w:pPr>
      <w:r w:rsidRPr="00E72563">
        <w:rPr>
          <w:b/>
          <w:bCs/>
        </w:rPr>
        <w:lastRenderedPageBreak/>
        <w:t>BOOST Growth Hub</w:t>
      </w:r>
    </w:p>
    <w:p w14:paraId="4AA6B13E" w14:textId="77777777" w:rsidR="00A341D6" w:rsidRPr="00E72563" w:rsidRDefault="00A341D6" w:rsidP="0082492B">
      <w:pPr>
        <w:jc w:val="both"/>
        <w:rPr>
          <w:b/>
          <w:bCs/>
        </w:rPr>
      </w:pPr>
    </w:p>
    <w:tbl>
      <w:tblPr>
        <w:tblStyle w:val="TableGrid"/>
        <w:tblW w:w="0" w:type="auto"/>
        <w:tblLook w:val="04A0" w:firstRow="1" w:lastRow="0" w:firstColumn="1" w:lastColumn="0" w:noHBand="0" w:noVBand="1"/>
      </w:tblPr>
      <w:tblGrid>
        <w:gridCol w:w="3005"/>
        <w:gridCol w:w="6011"/>
      </w:tblGrid>
      <w:tr w:rsidR="00C24125" w:rsidRPr="00E72563" w14:paraId="3720368E" w14:textId="77777777" w:rsidTr="00FC354D">
        <w:tc>
          <w:tcPr>
            <w:tcW w:w="3005" w:type="dxa"/>
          </w:tcPr>
          <w:p w14:paraId="440B1ED8" w14:textId="77777777" w:rsidR="00C24125" w:rsidRPr="00E72563" w:rsidRDefault="00C24125" w:rsidP="0082492B">
            <w:pPr>
              <w:jc w:val="both"/>
              <w:rPr>
                <w:b/>
                <w:bCs/>
              </w:rPr>
            </w:pPr>
            <w:r w:rsidRPr="00E72563">
              <w:rPr>
                <w:b/>
                <w:bCs/>
              </w:rPr>
              <w:t>Programme</w:t>
            </w:r>
          </w:p>
        </w:tc>
        <w:tc>
          <w:tcPr>
            <w:tcW w:w="6011" w:type="dxa"/>
            <w:shd w:val="clear" w:color="auto" w:fill="E7E6E6" w:themeFill="background2"/>
          </w:tcPr>
          <w:p w14:paraId="79AB2E68" w14:textId="77777777" w:rsidR="00C24125" w:rsidRPr="00E72563" w:rsidRDefault="00C24125" w:rsidP="0082492B">
            <w:pPr>
              <w:jc w:val="both"/>
              <w:rPr>
                <w:b/>
                <w:bCs/>
              </w:rPr>
            </w:pPr>
            <w:r w:rsidRPr="00E72563">
              <w:rPr>
                <w:b/>
                <w:bCs/>
              </w:rPr>
              <w:t>BOOST Growth Hub</w:t>
            </w:r>
          </w:p>
        </w:tc>
      </w:tr>
      <w:tr w:rsidR="00C24125" w:rsidRPr="00E72563" w14:paraId="22033917" w14:textId="77777777" w:rsidTr="00FC354D">
        <w:tc>
          <w:tcPr>
            <w:tcW w:w="3005" w:type="dxa"/>
          </w:tcPr>
          <w:p w14:paraId="69D9B947" w14:textId="77777777" w:rsidR="00C24125" w:rsidRPr="00E72563" w:rsidRDefault="00C24125" w:rsidP="00A87002">
            <w:pPr>
              <w:ind w:left="0" w:firstLine="0"/>
              <w:rPr>
                <w:b/>
                <w:bCs/>
              </w:rPr>
            </w:pPr>
            <w:r w:rsidRPr="00E72563">
              <w:rPr>
                <w:b/>
                <w:bCs/>
              </w:rPr>
              <w:t>Priorities for Forthcoming Year</w:t>
            </w:r>
          </w:p>
        </w:tc>
        <w:tc>
          <w:tcPr>
            <w:tcW w:w="6011" w:type="dxa"/>
          </w:tcPr>
          <w:p w14:paraId="60A5D4DF" w14:textId="77777777" w:rsidR="00C24125" w:rsidRPr="00E72563" w:rsidRDefault="00C24125" w:rsidP="0082492B">
            <w:pPr>
              <w:pStyle w:val="ListParagraph"/>
              <w:numPr>
                <w:ilvl w:val="0"/>
                <w:numId w:val="4"/>
              </w:numPr>
              <w:spacing w:after="0" w:line="240" w:lineRule="auto"/>
              <w:jc w:val="both"/>
            </w:pPr>
            <w:r w:rsidRPr="00E72563">
              <w:t>Continue to support business through the pandemic and recovery</w:t>
            </w:r>
          </w:p>
          <w:p w14:paraId="54E4676C" w14:textId="77777777" w:rsidR="00C24125" w:rsidRPr="00E72563" w:rsidRDefault="00C24125" w:rsidP="0082492B">
            <w:pPr>
              <w:pStyle w:val="ListParagraph"/>
              <w:numPr>
                <w:ilvl w:val="0"/>
                <w:numId w:val="4"/>
              </w:numPr>
              <w:spacing w:after="0" w:line="240" w:lineRule="auto"/>
              <w:jc w:val="both"/>
            </w:pPr>
            <w:r w:rsidRPr="00E72563">
              <w:t>Provide intelligence and support to businesses impacted by BREXIT</w:t>
            </w:r>
          </w:p>
          <w:p w14:paraId="5960701A" w14:textId="3ED1CFAF" w:rsidR="00C24125" w:rsidRPr="00E72563" w:rsidRDefault="0001203C" w:rsidP="0082492B">
            <w:pPr>
              <w:pStyle w:val="ListParagraph"/>
              <w:numPr>
                <w:ilvl w:val="0"/>
                <w:numId w:val="4"/>
              </w:numPr>
              <w:spacing w:after="0" w:line="240" w:lineRule="auto"/>
              <w:jc w:val="both"/>
            </w:pPr>
            <w:r w:rsidRPr="00E72563">
              <w:t xml:space="preserve">Start delivery </w:t>
            </w:r>
            <w:proofErr w:type="gramStart"/>
            <w:r w:rsidRPr="00E72563">
              <w:t xml:space="preserve">of </w:t>
            </w:r>
            <w:r w:rsidR="00C24125" w:rsidRPr="00E72563">
              <w:t xml:space="preserve"> Boost</w:t>
            </w:r>
            <w:proofErr w:type="gramEnd"/>
            <w:r w:rsidR="00C24125" w:rsidRPr="00E72563">
              <w:t xml:space="preserve"> 4 2022 – mid 2023 </w:t>
            </w:r>
          </w:p>
          <w:p w14:paraId="63B9756D" w14:textId="77777777" w:rsidR="00C24125" w:rsidRPr="00E72563" w:rsidRDefault="00C24125" w:rsidP="0082492B">
            <w:pPr>
              <w:pStyle w:val="ListParagraph"/>
              <w:numPr>
                <w:ilvl w:val="0"/>
                <w:numId w:val="4"/>
              </w:numPr>
              <w:spacing w:after="0" w:line="240" w:lineRule="auto"/>
              <w:jc w:val="both"/>
            </w:pPr>
            <w:r w:rsidRPr="00E72563">
              <w:t>Deliver year 2 of BEIS Peer to Peer Network Provision</w:t>
            </w:r>
          </w:p>
          <w:p w14:paraId="5CDACA96" w14:textId="77777777" w:rsidR="00C24125" w:rsidRPr="00E72563" w:rsidRDefault="00C24125" w:rsidP="0082492B">
            <w:pPr>
              <w:pStyle w:val="ListParagraph"/>
              <w:numPr>
                <w:ilvl w:val="0"/>
                <w:numId w:val="4"/>
              </w:numPr>
              <w:spacing w:after="0" w:line="240" w:lineRule="auto"/>
              <w:jc w:val="both"/>
            </w:pPr>
            <w:r w:rsidRPr="00E72563">
              <w:t>Build on the outputs of the LEP's review of Business Finance.</w:t>
            </w:r>
          </w:p>
          <w:p w14:paraId="509ABD39" w14:textId="77777777" w:rsidR="00C24125" w:rsidRPr="00E72563" w:rsidRDefault="00C24125" w:rsidP="0082492B">
            <w:pPr>
              <w:pStyle w:val="ListParagraph"/>
              <w:numPr>
                <w:ilvl w:val="0"/>
                <w:numId w:val="4"/>
              </w:numPr>
              <w:spacing w:after="0" w:line="240" w:lineRule="auto"/>
              <w:jc w:val="both"/>
            </w:pPr>
            <w:r w:rsidRPr="00E72563">
              <w:t xml:space="preserve">Beyond achieving contractual outputs, focus the </w:t>
            </w:r>
            <w:proofErr w:type="gramStart"/>
            <w:r w:rsidRPr="00E72563">
              <w:t>value added</w:t>
            </w:r>
            <w:proofErr w:type="gramEnd"/>
            <w:r w:rsidRPr="00E72563">
              <w:t xml:space="preserve"> work of the Access to Finance service on developing improved and sustainable Angel Networks across Lancashire.</w:t>
            </w:r>
          </w:p>
          <w:p w14:paraId="5B5A20A7" w14:textId="77777777" w:rsidR="00C24125" w:rsidRPr="00E72563" w:rsidRDefault="00C24125" w:rsidP="0082492B">
            <w:pPr>
              <w:pStyle w:val="ListParagraph"/>
              <w:numPr>
                <w:ilvl w:val="0"/>
                <w:numId w:val="4"/>
              </w:numPr>
              <w:spacing w:after="0" w:line="240" w:lineRule="auto"/>
              <w:jc w:val="both"/>
            </w:pPr>
            <w:r w:rsidRPr="00E72563">
              <w:t>Using LCC resource to sustain provision for rural communities and business as the European LEADER programme comes to an end.</w:t>
            </w:r>
          </w:p>
          <w:p w14:paraId="2BA3848E" w14:textId="32BE4234" w:rsidR="00C24125" w:rsidRPr="00E72563" w:rsidRDefault="00C24125" w:rsidP="0082492B">
            <w:pPr>
              <w:pStyle w:val="ListParagraph"/>
              <w:numPr>
                <w:ilvl w:val="0"/>
                <w:numId w:val="4"/>
              </w:numPr>
              <w:spacing w:after="0" w:line="240" w:lineRule="auto"/>
              <w:jc w:val="both"/>
            </w:pPr>
            <w:r w:rsidRPr="00E72563">
              <w:t xml:space="preserve">Continued delivery of the LEP's Innovation Plan including </w:t>
            </w:r>
            <w:r w:rsidR="006A20AB" w:rsidRPr="00E72563">
              <w:t>third</w:t>
            </w:r>
            <w:r w:rsidRPr="00E72563">
              <w:t xml:space="preserve"> Innovation Festival</w:t>
            </w:r>
          </w:p>
          <w:p w14:paraId="3B2105EA" w14:textId="77777777" w:rsidR="00C24125" w:rsidRPr="00E72563" w:rsidRDefault="00C24125" w:rsidP="0082492B">
            <w:pPr>
              <w:pStyle w:val="ListParagraph"/>
              <w:numPr>
                <w:ilvl w:val="0"/>
                <w:numId w:val="4"/>
              </w:numPr>
              <w:spacing w:after="0" w:line="240" w:lineRule="auto"/>
              <w:jc w:val="both"/>
            </w:pPr>
            <w:r w:rsidRPr="00E72563">
              <w:t xml:space="preserve">With LCC resource to continue to support Aero, Auto, </w:t>
            </w:r>
            <w:proofErr w:type="gramStart"/>
            <w:r w:rsidRPr="00E72563">
              <w:t>Digital</w:t>
            </w:r>
            <w:proofErr w:type="gramEnd"/>
            <w:r w:rsidRPr="00E72563">
              <w:t xml:space="preserve"> and Creative sectors, (inclusive of LEP Cultural strategy, Lancs 2025, Linear Park etc.) </w:t>
            </w:r>
          </w:p>
          <w:p w14:paraId="7CECC309" w14:textId="77777777" w:rsidR="00C24125" w:rsidRPr="00E72563" w:rsidRDefault="00C24125" w:rsidP="0082492B">
            <w:pPr>
              <w:pStyle w:val="ListParagraph"/>
              <w:jc w:val="both"/>
            </w:pPr>
          </w:p>
        </w:tc>
      </w:tr>
      <w:tr w:rsidR="00C24125" w:rsidRPr="00E72563" w14:paraId="75AB9136" w14:textId="77777777" w:rsidTr="00FC354D">
        <w:tc>
          <w:tcPr>
            <w:tcW w:w="3005" w:type="dxa"/>
          </w:tcPr>
          <w:p w14:paraId="70B1F4E7" w14:textId="77777777" w:rsidR="00C24125" w:rsidRPr="00E72563" w:rsidRDefault="00C24125" w:rsidP="00A87002">
            <w:pPr>
              <w:ind w:left="0" w:firstLine="0"/>
              <w:jc w:val="both"/>
              <w:rPr>
                <w:b/>
                <w:bCs/>
              </w:rPr>
            </w:pPr>
            <w:r w:rsidRPr="00E72563">
              <w:rPr>
                <w:b/>
                <w:bCs/>
              </w:rPr>
              <w:t>Strategy/Policy elements</w:t>
            </w:r>
          </w:p>
        </w:tc>
        <w:tc>
          <w:tcPr>
            <w:tcW w:w="6011" w:type="dxa"/>
          </w:tcPr>
          <w:p w14:paraId="0AFA41B1" w14:textId="77777777" w:rsidR="00C24125" w:rsidRPr="00E72563" w:rsidRDefault="00C24125" w:rsidP="0082492B">
            <w:pPr>
              <w:pStyle w:val="ListParagraph"/>
              <w:numPr>
                <w:ilvl w:val="0"/>
                <w:numId w:val="4"/>
              </w:numPr>
              <w:spacing w:after="0" w:line="240" w:lineRule="auto"/>
              <w:jc w:val="both"/>
            </w:pPr>
            <w:r w:rsidRPr="00E72563">
              <w:t xml:space="preserve">UKSPF strategy potentially required for Lancashire if the model follows ESIF </w:t>
            </w:r>
          </w:p>
          <w:p w14:paraId="23F4C973" w14:textId="77777777" w:rsidR="006A20AB" w:rsidRPr="00E72563" w:rsidRDefault="006A20AB" w:rsidP="0082492B">
            <w:pPr>
              <w:pStyle w:val="ListParagraph"/>
              <w:numPr>
                <w:ilvl w:val="0"/>
                <w:numId w:val="4"/>
              </w:numPr>
              <w:spacing w:after="0" w:line="240" w:lineRule="auto"/>
              <w:jc w:val="both"/>
            </w:pPr>
            <w:r w:rsidRPr="00E72563">
              <w:t>Innovation Plan</w:t>
            </w:r>
          </w:p>
          <w:p w14:paraId="760D420B" w14:textId="32C112F2" w:rsidR="006A20AB" w:rsidRPr="00E72563" w:rsidRDefault="006A20AB" w:rsidP="0082492B">
            <w:pPr>
              <w:pStyle w:val="ListParagraph"/>
              <w:numPr>
                <w:ilvl w:val="0"/>
                <w:numId w:val="4"/>
              </w:numPr>
              <w:spacing w:after="0" w:line="240" w:lineRule="auto"/>
              <w:jc w:val="both"/>
            </w:pPr>
            <w:r w:rsidRPr="00E72563">
              <w:t>Internationalisation Strategy</w:t>
            </w:r>
          </w:p>
        </w:tc>
      </w:tr>
      <w:tr w:rsidR="00C24125" w:rsidRPr="00E72563" w14:paraId="26979A82" w14:textId="77777777" w:rsidTr="00FC354D">
        <w:tc>
          <w:tcPr>
            <w:tcW w:w="3005" w:type="dxa"/>
          </w:tcPr>
          <w:p w14:paraId="51EEB023" w14:textId="77777777" w:rsidR="00C24125" w:rsidRPr="00E72563" w:rsidRDefault="00C24125" w:rsidP="00A87002">
            <w:pPr>
              <w:ind w:left="0" w:firstLine="0"/>
              <w:rPr>
                <w:b/>
                <w:bCs/>
              </w:rPr>
            </w:pPr>
            <w:r w:rsidRPr="00E72563">
              <w:rPr>
                <w:b/>
                <w:bCs/>
              </w:rPr>
              <w:t>Core Programme of delivery</w:t>
            </w:r>
          </w:p>
        </w:tc>
        <w:tc>
          <w:tcPr>
            <w:tcW w:w="6011" w:type="dxa"/>
          </w:tcPr>
          <w:p w14:paraId="4CE821BB" w14:textId="77777777" w:rsidR="00C24125" w:rsidRPr="00E72563" w:rsidRDefault="00C24125" w:rsidP="0082492B">
            <w:pPr>
              <w:pStyle w:val="ListParagraph"/>
              <w:numPr>
                <w:ilvl w:val="0"/>
                <w:numId w:val="6"/>
              </w:numPr>
              <w:spacing w:after="0" w:line="240" w:lineRule="auto"/>
              <w:jc w:val="both"/>
            </w:pPr>
            <w:r w:rsidRPr="00E72563">
              <w:t>Outline of core programme for delivery</w:t>
            </w:r>
          </w:p>
          <w:p w14:paraId="0062D5CF" w14:textId="77777777" w:rsidR="00C24125" w:rsidRPr="00E72563" w:rsidRDefault="00C24125" w:rsidP="0082492B">
            <w:pPr>
              <w:pStyle w:val="ListParagraph"/>
              <w:numPr>
                <w:ilvl w:val="0"/>
                <w:numId w:val="6"/>
              </w:numPr>
              <w:spacing w:after="0" w:line="240" w:lineRule="auto"/>
              <w:jc w:val="both"/>
            </w:pPr>
            <w:r w:rsidRPr="00E72563">
              <w:t>Associated investment</w:t>
            </w:r>
          </w:p>
          <w:p w14:paraId="6AB115A0" w14:textId="719A4CA4" w:rsidR="00C24125" w:rsidRPr="00E72563" w:rsidRDefault="00C24125" w:rsidP="0082492B">
            <w:pPr>
              <w:pStyle w:val="ListParagraph"/>
              <w:numPr>
                <w:ilvl w:val="0"/>
                <w:numId w:val="6"/>
              </w:numPr>
              <w:spacing w:after="0" w:line="240" w:lineRule="auto"/>
              <w:jc w:val="both"/>
            </w:pPr>
            <w:r w:rsidRPr="00E72563">
              <w:t xml:space="preserve">Key outputs contracted on projects in year </w:t>
            </w:r>
            <w:proofErr w:type="gramStart"/>
            <w:r w:rsidRPr="00E72563">
              <w:t>( 2</w:t>
            </w:r>
            <w:r w:rsidR="00DC2A56" w:rsidRPr="00E72563">
              <w:t>2</w:t>
            </w:r>
            <w:proofErr w:type="gramEnd"/>
            <w:r w:rsidRPr="00E72563">
              <w:t>/2</w:t>
            </w:r>
            <w:r w:rsidR="00DC2A56" w:rsidRPr="00E72563">
              <w:t>3</w:t>
            </w:r>
            <w:r w:rsidRPr="00E72563">
              <w:t>)</w:t>
            </w:r>
          </w:p>
        </w:tc>
      </w:tr>
      <w:tr w:rsidR="00C24125" w:rsidRPr="00E72563" w14:paraId="0F40DD05" w14:textId="77777777" w:rsidTr="00FC354D">
        <w:tc>
          <w:tcPr>
            <w:tcW w:w="3005" w:type="dxa"/>
          </w:tcPr>
          <w:p w14:paraId="210F2700" w14:textId="77777777" w:rsidR="00C24125" w:rsidRPr="00E72563" w:rsidRDefault="00C24125" w:rsidP="0082492B">
            <w:pPr>
              <w:jc w:val="both"/>
              <w:rPr>
                <w:b/>
                <w:bCs/>
              </w:rPr>
            </w:pPr>
            <w:r w:rsidRPr="00E72563">
              <w:rPr>
                <w:b/>
                <w:bCs/>
              </w:rPr>
              <w:t>Key Challenges</w:t>
            </w:r>
          </w:p>
        </w:tc>
        <w:tc>
          <w:tcPr>
            <w:tcW w:w="6011" w:type="dxa"/>
          </w:tcPr>
          <w:p w14:paraId="580DC9A2" w14:textId="77777777" w:rsidR="00C24125" w:rsidRPr="00E72563" w:rsidRDefault="00C24125" w:rsidP="0082492B">
            <w:pPr>
              <w:pStyle w:val="ListParagraph"/>
              <w:numPr>
                <w:ilvl w:val="0"/>
                <w:numId w:val="7"/>
              </w:numPr>
              <w:spacing w:after="0" w:line="240" w:lineRule="auto"/>
              <w:jc w:val="both"/>
            </w:pPr>
            <w:r w:rsidRPr="00E72563">
              <w:t>Ensuring widespread awareness and engagement with the Growth Hub by Lancashire businesses</w:t>
            </w:r>
          </w:p>
          <w:p w14:paraId="5D57E033" w14:textId="6D651A9A" w:rsidR="00DC2A56" w:rsidRPr="00E72563" w:rsidRDefault="00DC2A56" w:rsidP="0082492B">
            <w:pPr>
              <w:pStyle w:val="ListParagraph"/>
              <w:numPr>
                <w:ilvl w:val="0"/>
                <w:numId w:val="7"/>
              </w:numPr>
              <w:spacing w:after="0" w:line="240" w:lineRule="auto"/>
              <w:jc w:val="both"/>
            </w:pPr>
            <w:r w:rsidRPr="00E72563">
              <w:t>Replacement ERDF for continued service</w:t>
            </w:r>
          </w:p>
        </w:tc>
      </w:tr>
    </w:tbl>
    <w:p w14:paraId="466BD026" w14:textId="77777777" w:rsidR="00C24125" w:rsidRPr="00E72563" w:rsidRDefault="00C24125" w:rsidP="0082492B">
      <w:pPr>
        <w:jc w:val="both"/>
      </w:pPr>
    </w:p>
    <w:p w14:paraId="311D18A6" w14:textId="77777777" w:rsidR="00C24125" w:rsidRPr="00E72563" w:rsidRDefault="00C24125" w:rsidP="0082492B">
      <w:pPr>
        <w:jc w:val="both"/>
      </w:pPr>
    </w:p>
    <w:p w14:paraId="44475FC9" w14:textId="77777777" w:rsidR="00C24125" w:rsidRPr="00E72563" w:rsidRDefault="00C24125" w:rsidP="0082492B">
      <w:pPr>
        <w:jc w:val="both"/>
        <w:rPr>
          <w:b/>
          <w:bCs/>
        </w:rPr>
      </w:pPr>
      <w:r w:rsidRPr="00E72563">
        <w:rPr>
          <w:b/>
          <w:bCs/>
        </w:rPr>
        <w:br w:type="page"/>
      </w:r>
    </w:p>
    <w:p w14:paraId="013286CD" w14:textId="77EA71A9" w:rsidR="00C24125" w:rsidRPr="00E72563" w:rsidRDefault="00C24125" w:rsidP="0082492B">
      <w:pPr>
        <w:jc w:val="both"/>
        <w:rPr>
          <w:b/>
          <w:bCs/>
        </w:rPr>
      </w:pPr>
      <w:r w:rsidRPr="00E72563">
        <w:rPr>
          <w:b/>
          <w:bCs/>
        </w:rPr>
        <w:lastRenderedPageBreak/>
        <w:t>Skills and Employment</w:t>
      </w:r>
    </w:p>
    <w:p w14:paraId="78174DF0" w14:textId="77777777" w:rsidR="00A341D6" w:rsidRPr="00E72563" w:rsidRDefault="00A341D6" w:rsidP="0082492B">
      <w:pPr>
        <w:jc w:val="both"/>
        <w:rPr>
          <w:b/>
          <w:bCs/>
        </w:rPr>
      </w:pPr>
    </w:p>
    <w:tbl>
      <w:tblPr>
        <w:tblStyle w:val="TableGrid"/>
        <w:tblW w:w="0" w:type="auto"/>
        <w:tblLook w:val="04A0" w:firstRow="1" w:lastRow="0" w:firstColumn="1" w:lastColumn="0" w:noHBand="0" w:noVBand="1"/>
      </w:tblPr>
      <w:tblGrid>
        <w:gridCol w:w="3005"/>
        <w:gridCol w:w="3511"/>
        <w:gridCol w:w="2500"/>
      </w:tblGrid>
      <w:tr w:rsidR="00C24125" w:rsidRPr="00E72563" w14:paraId="3D550154" w14:textId="77777777" w:rsidTr="00FC354D">
        <w:tc>
          <w:tcPr>
            <w:tcW w:w="3005" w:type="dxa"/>
            <w:shd w:val="clear" w:color="auto" w:fill="D5DCE4" w:themeFill="text2" w:themeFillTint="33"/>
          </w:tcPr>
          <w:p w14:paraId="0A6A25B7" w14:textId="77777777" w:rsidR="00C24125" w:rsidRPr="00E72563" w:rsidRDefault="00C24125" w:rsidP="0082492B">
            <w:pPr>
              <w:jc w:val="both"/>
              <w:rPr>
                <w:b/>
                <w:bCs/>
              </w:rPr>
            </w:pPr>
            <w:r w:rsidRPr="00E72563">
              <w:rPr>
                <w:b/>
                <w:bCs/>
              </w:rPr>
              <w:t>Programme</w:t>
            </w:r>
          </w:p>
        </w:tc>
        <w:tc>
          <w:tcPr>
            <w:tcW w:w="3511" w:type="dxa"/>
            <w:shd w:val="clear" w:color="auto" w:fill="D5DCE4" w:themeFill="text2" w:themeFillTint="33"/>
          </w:tcPr>
          <w:p w14:paraId="25359CA6" w14:textId="77777777" w:rsidR="00C24125" w:rsidRPr="00E72563" w:rsidRDefault="00C24125" w:rsidP="0082492B">
            <w:pPr>
              <w:jc w:val="both"/>
              <w:rPr>
                <w:b/>
                <w:bCs/>
              </w:rPr>
            </w:pPr>
            <w:r w:rsidRPr="00E72563">
              <w:rPr>
                <w:b/>
                <w:bCs/>
              </w:rPr>
              <w:t>Skills &amp; Employment</w:t>
            </w:r>
          </w:p>
        </w:tc>
        <w:tc>
          <w:tcPr>
            <w:tcW w:w="2500" w:type="dxa"/>
            <w:shd w:val="clear" w:color="auto" w:fill="D5DCE4" w:themeFill="text2" w:themeFillTint="33"/>
          </w:tcPr>
          <w:p w14:paraId="14C75001" w14:textId="77777777" w:rsidR="00C24125" w:rsidRPr="00E72563" w:rsidRDefault="00C24125" w:rsidP="0082492B">
            <w:pPr>
              <w:jc w:val="both"/>
            </w:pPr>
          </w:p>
        </w:tc>
      </w:tr>
      <w:tr w:rsidR="00C24125" w:rsidRPr="00E72563" w14:paraId="6F8D29CC" w14:textId="77777777" w:rsidTr="00FC354D">
        <w:tc>
          <w:tcPr>
            <w:tcW w:w="3005" w:type="dxa"/>
          </w:tcPr>
          <w:p w14:paraId="0120D63D" w14:textId="3798F41D" w:rsidR="00C24125" w:rsidRPr="00E72563" w:rsidRDefault="00C24125" w:rsidP="00A87002">
            <w:pPr>
              <w:ind w:left="0" w:firstLine="0"/>
              <w:rPr>
                <w:b/>
                <w:bCs/>
              </w:rPr>
            </w:pPr>
            <w:r w:rsidRPr="00E72563">
              <w:rPr>
                <w:b/>
                <w:bCs/>
              </w:rPr>
              <w:t>Priorities</w:t>
            </w:r>
            <w:r w:rsidR="00A87002">
              <w:rPr>
                <w:b/>
                <w:bCs/>
              </w:rPr>
              <w:t xml:space="preserve"> </w:t>
            </w:r>
            <w:r w:rsidRPr="00E72563">
              <w:rPr>
                <w:b/>
                <w:bCs/>
              </w:rPr>
              <w:t>for Forthcoming Year</w:t>
            </w:r>
          </w:p>
        </w:tc>
        <w:tc>
          <w:tcPr>
            <w:tcW w:w="6011" w:type="dxa"/>
            <w:gridSpan w:val="2"/>
          </w:tcPr>
          <w:p w14:paraId="63C78E5E" w14:textId="41688996" w:rsidR="00C24125" w:rsidRPr="00E72563" w:rsidRDefault="00C24125" w:rsidP="0082492B">
            <w:pPr>
              <w:pStyle w:val="ListParagraph"/>
              <w:numPr>
                <w:ilvl w:val="0"/>
                <w:numId w:val="4"/>
              </w:numPr>
              <w:spacing w:after="0" w:line="240" w:lineRule="auto"/>
              <w:jc w:val="both"/>
            </w:pPr>
            <w:r w:rsidRPr="00E72563">
              <w:t>Implement the Lancashire Skills and Employment Strategic Framework 202</w:t>
            </w:r>
            <w:r w:rsidR="00DC2A56" w:rsidRPr="00E72563">
              <w:t>2</w:t>
            </w:r>
          </w:p>
          <w:p w14:paraId="11F14CED" w14:textId="77777777" w:rsidR="00C24125" w:rsidRPr="00E72563" w:rsidRDefault="00C24125" w:rsidP="0082492B">
            <w:pPr>
              <w:pStyle w:val="ListParagraph"/>
              <w:numPr>
                <w:ilvl w:val="0"/>
                <w:numId w:val="4"/>
              </w:numPr>
              <w:spacing w:after="0" w:line="240" w:lineRule="auto"/>
              <w:jc w:val="both"/>
            </w:pPr>
            <w:r w:rsidRPr="00E72563">
              <w:t>Meet the government's Skills Advisory Panel requirements</w:t>
            </w:r>
          </w:p>
          <w:p w14:paraId="7120E867" w14:textId="70E4F42E" w:rsidR="00C24125" w:rsidRPr="00E72563" w:rsidRDefault="00C24125" w:rsidP="0082492B">
            <w:pPr>
              <w:pStyle w:val="ListParagraph"/>
              <w:numPr>
                <w:ilvl w:val="0"/>
                <w:numId w:val="4"/>
              </w:numPr>
              <w:spacing w:after="0" w:line="240" w:lineRule="auto"/>
              <w:jc w:val="both"/>
            </w:pPr>
            <w:r w:rsidRPr="00E72563">
              <w:t>Feed evidence-base / Framework and skills and employment priorities into the L</w:t>
            </w:r>
            <w:r w:rsidR="00DC2A56" w:rsidRPr="00E72563">
              <w:t>ancashire 2050</w:t>
            </w:r>
            <w:r w:rsidRPr="00E72563">
              <w:t xml:space="preserve"> and in turn those into the Framework refresh for 2022, as well as priorities identified by Sector Groups</w:t>
            </w:r>
          </w:p>
          <w:p w14:paraId="16809C20" w14:textId="77777777" w:rsidR="00C24125" w:rsidRPr="00E72563" w:rsidRDefault="00C24125" w:rsidP="0082492B">
            <w:pPr>
              <w:pStyle w:val="ListParagraph"/>
              <w:numPr>
                <w:ilvl w:val="0"/>
                <w:numId w:val="4"/>
              </w:numPr>
              <w:spacing w:after="0" w:line="240" w:lineRule="auto"/>
              <w:jc w:val="both"/>
            </w:pPr>
            <w:r w:rsidRPr="00E72563">
              <w:t xml:space="preserve">The Lancashire Skills and Employment Strategic Framework outlines the 4 strategic themes, Future Workforce, Skilled &amp; Productive Workforce, Inclusive Workforce, Informed </w:t>
            </w:r>
            <w:proofErr w:type="gramStart"/>
            <w:r w:rsidRPr="00E72563">
              <w:t>Approach</w:t>
            </w:r>
            <w:proofErr w:type="gramEnd"/>
            <w:r w:rsidRPr="00E72563">
              <w:t xml:space="preserve"> and the underlying priorities</w:t>
            </w:r>
          </w:p>
          <w:p w14:paraId="5EF22FE5" w14:textId="77777777" w:rsidR="00C24125" w:rsidRPr="00E72563" w:rsidRDefault="00C24125" w:rsidP="0082492B">
            <w:pPr>
              <w:jc w:val="both"/>
            </w:pPr>
            <w:r w:rsidRPr="00E72563">
              <w:t xml:space="preserve">There are </w:t>
            </w:r>
            <w:proofErr w:type="gramStart"/>
            <w:r w:rsidRPr="00E72563">
              <w:t>a number of</w:t>
            </w:r>
            <w:proofErr w:type="gramEnd"/>
            <w:r w:rsidRPr="00E72563">
              <w:t xml:space="preserve"> key programmes that align:</w:t>
            </w:r>
          </w:p>
          <w:p w14:paraId="0C244DD8" w14:textId="77777777" w:rsidR="00C24125" w:rsidRPr="00E72563" w:rsidRDefault="00C24125" w:rsidP="0082492B">
            <w:pPr>
              <w:pStyle w:val="ListParagraph"/>
              <w:numPr>
                <w:ilvl w:val="0"/>
                <w:numId w:val="4"/>
              </w:numPr>
              <w:spacing w:after="0" w:line="240" w:lineRule="auto"/>
              <w:jc w:val="both"/>
            </w:pPr>
            <w:r w:rsidRPr="00E72563">
              <w:t>Careers Hub and Enterprise Adviser Network</w:t>
            </w:r>
          </w:p>
          <w:p w14:paraId="67CB0F4A" w14:textId="77777777" w:rsidR="00C24125" w:rsidRPr="00E72563" w:rsidRDefault="00C24125" w:rsidP="0082492B">
            <w:pPr>
              <w:pStyle w:val="ListParagraph"/>
              <w:numPr>
                <w:ilvl w:val="0"/>
                <w:numId w:val="4"/>
              </w:numPr>
              <w:spacing w:after="0" w:line="240" w:lineRule="auto"/>
              <w:jc w:val="both"/>
            </w:pPr>
            <w:r w:rsidRPr="00E72563">
              <w:t>Technical Education Vision and implementation of the Gatsby Foundation funded Routeways project, as well as the Apprenticeship Action Plan</w:t>
            </w:r>
          </w:p>
          <w:p w14:paraId="74167015" w14:textId="77777777" w:rsidR="00C24125" w:rsidRPr="00E72563" w:rsidRDefault="00C24125" w:rsidP="0082492B">
            <w:pPr>
              <w:pStyle w:val="ListParagraph"/>
              <w:numPr>
                <w:ilvl w:val="0"/>
                <w:numId w:val="4"/>
              </w:numPr>
              <w:spacing w:after="0" w:line="240" w:lineRule="auto"/>
              <w:jc w:val="both"/>
            </w:pPr>
            <w:r w:rsidRPr="00E72563">
              <w:t>Lancashire Digital Skills Partnership and allied programmes</w:t>
            </w:r>
          </w:p>
          <w:p w14:paraId="1BD6CC8B" w14:textId="77777777" w:rsidR="00C24125" w:rsidRPr="00E72563" w:rsidRDefault="00C24125" w:rsidP="0082492B">
            <w:pPr>
              <w:pStyle w:val="ListParagraph"/>
              <w:numPr>
                <w:ilvl w:val="0"/>
                <w:numId w:val="4"/>
              </w:numPr>
              <w:spacing w:after="0" w:line="240" w:lineRule="auto"/>
              <w:jc w:val="both"/>
            </w:pPr>
            <w:r w:rsidRPr="00E72563">
              <w:t>Prioritisation of and strategic oversight of the Lancashire ESF Programme, including 'joining the dots' through the Lancashire Skills Escalator and the Escalate tool</w:t>
            </w:r>
          </w:p>
          <w:p w14:paraId="1A71AE2A" w14:textId="77777777" w:rsidR="00C24125" w:rsidRPr="00E72563" w:rsidRDefault="00C24125" w:rsidP="0082492B">
            <w:pPr>
              <w:pStyle w:val="ListParagraph"/>
              <w:numPr>
                <w:ilvl w:val="0"/>
                <w:numId w:val="4"/>
              </w:numPr>
              <w:spacing w:after="0" w:line="240" w:lineRule="auto"/>
              <w:jc w:val="both"/>
            </w:pPr>
            <w:r w:rsidRPr="00E72563">
              <w:t>Promotion and engagement of businesses with the Lancashire Skills Pledge and residents with 'Skills for Work'</w:t>
            </w:r>
          </w:p>
          <w:p w14:paraId="1633478B" w14:textId="77777777" w:rsidR="00C24125" w:rsidRPr="00E72563" w:rsidRDefault="00C24125" w:rsidP="0082492B">
            <w:pPr>
              <w:pStyle w:val="ListParagraph"/>
              <w:numPr>
                <w:ilvl w:val="0"/>
                <w:numId w:val="4"/>
              </w:numPr>
              <w:spacing w:after="0" w:line="240" w:lineRule="auto"/>
              <w:jc w:val="both"/>
            </w:pPr>
            <w:r w:rsidRPr="00E72563">
              <w:t xml:space="preserve">Development of the Social Value charter and embedding of Social Value into commissioning, </w:t>
            </w:r>
            <w:proofErr w:type="gramStart"/>
            <w:r w:rsidRPr="00E72563">
              <w:t>procurement</w:t>
            </w:r>
            <w:proofErr w:type="gramEnd"/>
            <w:r w:rsidRPr="00E72563">
              <w:t xml:space="preserve"> and planning processes</w:t>
            </w:r>
          </w:p>
          <w:p w14:paraId="484C6182" w14:textId="77777777" w:rsidR="00C24125" w:rsidRPr="00E72563" w:rsidRDefault="00C24125" w:rsidP="0082492B">
            <w:pPr>
              <w:pStyle w:val="ListParagraph"/>
              <w:jc w:val="both"/>
            </w:pPr>
          </w:p>
          <w:p w14:paraId="3545930A" w14:textId="77777777" w:rsidR="00C24125" w:rsidRPr="00E72563" w:rsidRDefault="00C24125" w:rsidP="0082492B">
            <w:pPr>
              <w:jc w:val="both"/>
            </w:pPr>
            <w:r w:rsidRPr="00E72563">
              <w:t xml:space="preserve">N.B.  Whilst led by the Skills and Employment Hub the activities are dependent upon contributions from employers, </w:t>
            </w:r>
            <w:proofErr w:type="gramStart"/>
            <w:r w:rsidRPr="00E72563">
              <w:t>providers</w:t>
            </w:r>
            <w:proofErr w:type="gramEnd"/>
            <w:r w:rsidRPr="00E72563">
              <w:t xml:space="preserve"> and stakeholders </w:t>
            </w:r>
          </w:p>
          <w:p w14:paraId="4926C62B" w14:textId="77777777" w:rsidR="00C24125" w:rsidRPr="00E72563" w:rsidRDefault="00C24125" w:rsidP="0082492B">
            <w:pPr>
              <w:jc w:val="both"/>
            </w:pPr>
          </w:p>
        </w:tc>
      </w:tr>
      <w:tr w:rsidR="00C24125" w:rsidRPr="00E72563" w14:paraId="199A9C0C" w14:textId="77777777" w:rsidTr="00FC354D">
        <w:tc>
          <w:tcPr>
            <w:tcW w:w="3005" w:type="dxa"/>
          </w:tcPr>
          <w:p w14:paraId="15897092" w14:textId="77777777" w:rsidR="00C24125" w:rsidRPr="00E72563" w:rsidRDefault="00C24125" w:rsidP="00A87002">
            <w:pPr>
              <w:ind w:left="0" w:firstLine="0"/>
              <w:jc w:val="both"/>
              <w:rPr>
                <w:b/>
                <w:bCs/>
              </w:rPr>
            </w:pPr>
            <w:r w:rsidRPr="00E72563">
              <w:rPr>
                <w:b/>
                <w:bCs/>
              </w:rPr>
              <w:t>Strategy/Policy elements</w:t>
            </w:r>
          </w:p>
        </w:tc>
        <w:tc>
          <w:tcPr>
            <w:tcW w:w="6011" w:type="dxa"/>
            <w:gridSpan w:val="2"/>
          </w:tcPr>
          <w:p w14:paraId="54B05573" w14:textId="1C598B7E" w:rsidR="00C24125" w:rsidRPr="00E72563" w:rsidRDefault="00C24125" w:rsidP="0082492B">
            <w:pPr>
              <w:pStyle w:val="ListParagraph"/>
              <w:numPr>
                <w:ilvl w:val="0"/>
                <w:numId w:val="4"/>
              </w:numPr>
              <w:spacing w:after="0" w:line="240" w:lineRule="auto"/>
              <w:jc w:val="both"/>
            </w:pPr>
            <w:r w:rsidRPr="00E72563">
              <w:t xml:space="preserve">Drive the implementation of the published Lancashire Skills and Employment Strategic Framework by working in partnership with employers, </w:t>
            </w:r>
            <w:proofErr w:type="gramStart"/>
            <w:r w:rsidRPr="00E72563">
              <w:t>providers</w:t>
            </w:r>
            <w:proofErr w:type="gramEnd"/>
            <w:r w:rsidRPr="00E72563">
              <w:t xml:space="preserve"> and stakeholders</w:t>
            </w:r>
          </w:p>
          <w:p w14:paraId="32491992" w14:textId="1F0DF6DE" w:rsidR="00692225" w:rsidRPr="00E72563" w:rsidRDefault="00692225" w:rsidP="0082492B">
            <w:pPr>
              <w:pStyle w:val="ListParagraph"/>
              <w:numPr>
                <w:ilvl w:val="0"/>
                <w:numId w:val="4"/>
              </w:numPr>
              <w:spacing w:after="0" w:line="240" w:lineRule="auto"/>
              <w:jc w:val="both"/>
            </w:pPr>
            <w:r w:rsidRPr="00E72563">
              <w:t>Develop the new Local Skills Improvement Plan</w:t>
            </w:r>
          </w:p>
          <w:p w14:paraId="0BCAF067" w14:textId="77777777" w:rsidR="00C24125" w:rsidRPr="00E72563" w:rsidRDefault="00C24125" w:rsidP="0082492B">
            <w:pPr>
              <w:pStyle w:val="ListParagraph"/>
              <w:numPr>
                <w:ilvl w:val="0"/>
                <w:numId w:val="4"/>
              </w:numPr>
              <w:spacing w:after="0" w:line="240" w:lineRule="auto"/>
              <w:jc w:val="both"/>
            </w:pPr>
            <w:r w:rsidRPr="00E72563">
              <w:t xml:space="preserve">Refresh the Lancashire Skills and Employment Strategic Framework for 2022, incorporating DfE policy and guidance </w:t>
            </w:r>
            <w:proofErr w:type="gramStart"/>
            <w:r w:rsidRPr="00E72563">
              <w:t>in regard to</w:t>
            </w:r>
            <w:proofErr w:type="gramEnd"/>
            <w:r w:rsidRPr="00E72563">
              <w:t xml:space="preserve"> SAPs and the requirements regarding Local Skills Reports</w:t>
            </w:r>
          </w:p>
          <w:p w14:paraId="037547CF" w14:textId="77777777" w:rsidR="00C24125" w:rsidRPr="00E72563" w:rsidRDefault="00C24125" w:rsidP="0082492B">
            <w:pPr>
              <w:pStyle w:val="ListParagraph"/>
              <w:numPr>
                <w:ilvl w:val="0"/>
                <w:numId w:val="4"/>
              </w:numPr>
              <w:spacing w:after="0" w:line="240" w:lineRule="auto"/>
              <w:jc w:val="both"/>
            </w:pPr>
            <w:r w:rsidRPr="00E72563">
              <w:lastRenderedPageBreak/>
              <w:t>Responding to the Skills for Jobs White Paper – contributing to resulting DfE consultations and positioning Lancashire employers and providers to secure trailblazers</w:t>
            </w:r>
          </w:p>
          <w:p w14:paraId="3C4B7BDB" w14:textId="77777777" w:rsidR="00C24125" w:rsidRPr="00E72563" w:rsidRDefault="00C24125" w:rsidP="0082492B">
            <w:pPr>
              <w:pStyle w:val="ListParagraph"/>
              <w:numPr>
                <w:ilvl w:val="0"/>
                <w:numId w:val="4"/>
              </w:numPr>
              <w:spacing w:after="0" w:line="240" w:lineRule="auto"/>
              <w:jc w:val="both"/>
            </w:pPr>
            <w:r w:rsidRPr="00E72563">
              <w:t xml:space="preserve">Continue to shape DfE policy in relation to the National Skills Fund and, </w:t>
            </w:r>
            <w:proofErr w:type="gramStart"/>
            <w:r w:rsidRPr="00E72563">
              <w:t>in particular Skills Bootcamps</w:t>
            </w:r>
            <w:proofErr w:type="gramEnd"/>
            <w:r w:rsidRPr="00E72563">
              <w:t xml:space="preserve"> through the test and learn provision in Lancashire </w:t>
            </w:r>
          </w:p>
          <w:p w14:paraId="36DB6410" w14:textId="77777777" w:rsidR="00C24125" w:rsidRPr="00E72563" w:rsidRDefault="00C24125" w:rsidP="0082492B">
            <w:pPr>
              <w:pStyle w:val="ListParagraph"/>
              <w:numPr>
                <w:ilvl w:val="0"/>
                <w:numId w:val="4"/>
              </w:numPr>
              <w:spacing w:after="0" w:line="240" w:lineRule="auto"/>
              <w:jc w:val="both"/>
            </w:pPr>
            <w:r w:rsidRPr="00E72563">
              <w:t>Influence and shape the coming UK Shared Prosperity Fund, and seek to secure pilots in Lancashire</w:t>
            </w:r>
          </w:p>
        </w:tc>
      </w:tr>
      <w:tr w:rsidR="00C24125" w:rsidRPr="00E72563" w14:paraId="26AD137E" w14:textId="77777777" w:rsidTr="00FC354D">
        <w:tc>
          <w:tcPr>
            <w:tcW w:w="3005" w:type="dxa"/>
          </w:tcPr>
          <w:p w14:paraId="5B6130DB" w14:textId="77777777" w:rsidR="00C24125" w:rsidRPr="00E72563" w:rsidRDefault="00C24125" w:rsidP="0082492B">
            <w:pPr>
              <w:jc w:val="both"/>
              <w:rPr>
                <w:b/>
                <w:bCs/>
              </w:rPr>
            </w:pPr>
            <w:r w:rsidRPr="00E72563">
              <w:rPr>
                <w:b/>
                <w:bCs/>
              </w:rPr>
              <w:lastRenderedPageBreak/>
              <w:t>Strategic Initiatives</w:t>
            </w:r>
          </w:p>
        </w:tc>
        <w:tc>
          <w:tcPr>
            <w:tcW w:w="6011" w:type="dxa"/>
            <w:gridSpan w:val="2"/>
          </w:tcPr>
          <w:p w14:paraId="3A9C19C0" w14:textId="77777777" w:rsidR="00C24125" w:rsidRPr="00E72563" w:rsidRDefault="00C24125" w:rsidP="0082492B">
            <w:pPr>
              <w:pStyle w:val="ListParagraph"/>
              <w:numPr>
                <w:ilvl w:val="0"/>
                <w:numId w:val="4"/>
              </w:numPr>
              <w:spacing w:after="0" w:line="240" w:lineRule="auto"/>
              <w:jc w:val="both"/>
            </w:pPr>
            <w:r w:rsidRPr="00E72563">
              <w:t xml:space="preserve">DfE SAP programme and building the </w:t>
            </w:r>
            <w:proofErr w:type="gramStart"/>
            <w:r w:rsidRPr="00E72563">
              <w:t>evidence based</w:t>
            </w:r>
            <w:proofErr w:type="gramEnd"/>
            <w:r w:rsidRPr="00E72563">
              <w:t xml:space="preserve"> approach to the identification of skills and employment priorities, including open source LMI toolkit and resources</w:t>
            </w:r>
          </w:p>
          <w:p w14:paraId="1194AC93" w14:textId="77777777" w:rsidR="00C24125" w:rsidRPr="00E72563" w:rsidRDefault="00C24125" w:rsidP="0082492B">
            <w:pPr>
              <w:pStyle w:val="ListParagraph"/>
              <w:numPr>
                <w:ilvl w:val="0"/>
                <w:numId w:val="4"/>
              </w:numPr>
              <w:spacing w:after="0" w:line="240" w:lineRule="auto"/>
              <w:jc w:val="both"/>
            </w:pPr>
            <w:r w:rsidRPr="00E72563">
              <w:t xml:space="preserve">Drive the implementation of the published Lancashire Skills and Employment Strategic Framework by working in partnership with employers, </w:t>
            </w:r>
            <w:proofErr w:type="gramStart"/>
            <w:r w:rsidRPr="00E72563">
              <w:t>providers</w:t>
            </w:r>
            <w:proofErr w:type="gramEnd"/>
            <w:r w:rsidRPr="00E72563">
              <w:t xml:space="preserve"> and stakeholders (delivery plan contained within with anticipated outputs, and logic chain to outcomes)</w:t>
            </w:r>
          </w:p>
          <w:p w14:paraId="0FAD445E" w14:textId="77777777" w:rsidR="00C24125" w:rsidRPr="00E72563" w:rsidRDefault="00C24125" w:rsidP="0082492B">
            <w:pPr>
              <w:jc w:val="both"/>
            </w:pPr>
            <w:r w:rsidRPr="00E72563">
              <w:t>Key programmes:</w:t>
            </w:r>
          </w:p>
          <w:p w14:paraId="05249023" w14:textId="77777777" w:rsidR="00C24125" w:rsidRPr="00E72563" w:rsidRDefault="00C24125" w:rsidP="0082492B">
            <w:pPr>
              <w:pStyle w:val="ListParagraph"/>
              <w:numPr>
                <w:ilvl w:val="0"/>
                <w:numId w:val="4"/>
              </w:numPr>
              <w:spacing w:after="0" w:line="240" w:lineRule="auto"/>
              <w:jc w:val="both"/>
            </w:pPr>
            <w:r w:rsidRPr="00E72563">
              <w:t>Careers Hub and Enterprise Adviser Network – driving excellent in careers provision through planning against the Gatsby Benchmarks</w:t>
            </w:r>
          </w:p>
          <w:p w14:paraId="66BA34DA" w14:textId="77777777" w:rsidR="00C24125" w:rsidRPr="00E72563" w:rsidRDefault="00C24125" w:rsidP="0082492B">
            <w:pPr>
              <w:pStyle w:val="ListParagraph"/>
              <w:numPr>
                <w:ilvl w:val="0"/>
                <w:numId w:val="4"/>
              </w:numPr>
              <w:spacing w:after="0" w:line="240" w:lineRule="auto"/>
              <w:jc w:val="both"/>
            </w:pPr>
            <w:r w:rsidRPr="00E72563">
              <w:t>Technical Education Vision and implementation of the Gatsby Foundation funded Routeways project, as well as the Apprenticeship Action Plan</w:t>
            </w:r>
          </w:p>
          <w:p w14:paraId="108A7A7F" w14:textId="77777777" w:rsidR="00C24125" w:rsidRPr="00E72563" w:rsidRDefault="00C24125" w:rsidP="0082492B">
            <w:pPr>
              <w:pStyle w:val="ListParagraph"/>
              <w:numPr>
                <w:ilvl w:val="0"/>
                <w:numId w:val="4"/>
              </w:numPr>
              <w:spacing w:after="0" w:line="240" w:lineRule="auto"/>
              <w:jc w:val="both"/>
            </w:pPr>
            <w:r w:rsidRPr="00E72563">
              <w:t>Lancashire Digital Skills Partnership and allied programmes</w:t>
            </w:r>
          </w:p>
          <w:p w14:paraId="2B8A11CF" w14:textId="77777777" w:rsidR="00C24125" w:rsidRPr="00E72563" w:rsidRDefault="00C24125" w:rsidP="0082492B">
            <w:pPr>
              <w:pStyle w:val="ListParagraph"/>
              <w:numPr>
                <w:ilvl w:val="0"/>
                <w:numId w:val="4"/>
              </w:numPr>
              <w:spacing w:after="0" w:line="240" w:lineRule="auto"/>
              <w:jc w:val="both"/>
            </w:pPr>
            <w:r w:rsidRPr="00E72563">
              <w:t>Prioritisation of and strategic oversight of the Lancashire ESF Programme, including 'joining the dots' through the Lancashire Skills Escalator and the Escalate tool, and shaping of successor, UKSPF</w:t>
            </w:r>
          </w:p>
          <w:p w14:paraId="6ADA0A76" w14:textId="77777777" w:rsidR="00C24125" w:rsidRPr="00E72563" w:rsidRDefault="00C24125" w:rsidP="0082492B">
            <w:pPr>
              <w:pStyle w:val="ListParagraph"/>
              <w:numPr>
                <w:ilvl w:val="0"/>
                <w:numId w:val="4"/>
              </w:numPr>
              <w:spacing w:after="0" w:line="240" w:lineRule="auto"/>
              <w:jc w:val="both"/>
            </w:pPr>
            <w:r w:rsidRPr="00E72563">
              <w:t xml:space="preserve">Development of the LEP's Social Value charter and embedding of Social Value into commissioning, </w:t>
            </w:r>
            <w:proofErr w:type="gramStart"/>
            <w:r w:rsidRPr="00E72563">
              <w:t>procurement</w:t>
            </w:r>
            <w:proofErr w:type="gramEnd"/>
            <w:r w:rsidRPr="00E72563">
              <w:t xml:space="preserve"> and planning processes</w:t>
            </w:r>
          </w:p>
          <w:p w14:paraId="49D05005" w14:textId="77777777" w:rsidR="00C24125" w:rsidRPr="00E72563" w:rsidRDefault="00C24125" w:rsidP="0082492B">
            <w:pPr>
              <w:jc w:val="both"/>
            </w:pPr>
          </w:p>
          <w:p w14:paraId="35C5456E" w14:textId="290EA8FD" w:rsidR="00C24125" w:rsidRPr="00E72563" w:rsidRDefault="00C24125" w:rsidP="00692225">
            <w:pPr>
              <w:jc w:val="both"/>
            </w:pPr>
            <w:r w:rsidRPr="00E72563">
              <w:t>Range of programme funding from DfE, DCMS, Careers and Enterprise Company, Gatsby Foundation and Blackpool Opportunity Area</w:t>
            </w:r>
          </w:p>
          <w:p w14:paraId="6C05697F" w14:textId="77777777" w:rsidR="00C24125" w:rsidRPr="00E72563" w:rsidRDefault="00C24125" w:rsidP="0082492B">
            <w:pPr>
              <w:pStyle w:val="ListParagraph"/>
              <w:jc w:val="both"/>
            </w:pPr>
          </w:p>
        </w:tc>
      </w:tr>
      <w:tr w:rsidR="00C24125" w:rsidRPr="00E72563" w14:paraId="5C7F9EA4" w14:textId="77777777" w:rsidTr="00FC354D">
        <w:tc>
          <w:tcPr>
            <w:tcW w:w="3005" w:type="dxa"/>
          </w:tcPr>
          <w:p w14:paraId="58D1810B" w14:textId="77777777" w:rsidR="00C24125" w:rsidRPr="00E72563" w:rsidRDefault="00C24125" w:rsidP="0082492B">
            <w:pPr>
              <w:jc w:val="both"/>
              <w:rPr>
                <w:b/>
                <w:bCs/>
              </w:rPr>
            </w:pPr>
            <w:r w:rsidRPr="00E72563">
              <w:rPr>
                <w:b/>
                <w:bCs/>
              </w:rPr>
              <w:t>Key Challenges</w:t>
            </w:r>
          </w:p>
        </w:tc>
        <w:tc>
          <w:tcPr>
            <w:tcW w:w="6011" w:type="dxa"/>
            <w:gridSpan w:val="2"/>
          </w:tcPr>
          <w:p w14:paraId="78506CA4" w14:textId="77777777" w:rsidR="00C24125" w:rsidRPr="00E72563" w:rsidRDefault="00C24125" w:rsidP="0082492B">
            <w:pPr>
              <w:pStyle w:val="ListParagraph"/>
              <w:numPr>
                <w:ilvl w:val="0"/>
                <w:numId w:val="7"/>
              </w:numPr>
              <w:spacing w:after="0" w:line="240" w:lineRule="auto"/>
              <w:jc w:val="both"/>
            </w:pPr>
            <w:r w:rsidRPr="00E72563">
              <w:t xml:space="preserve">Ongoing impact of the pandemic on employment and businesses/sectors across Lancashire – compounding effect on the more disadvantaged </w:t>
            </w:r>
            <w:r w:rsidRPr="00E72563">
              <w:lastRenderedPageBreak/>
              <w:t>areas and people (pushing back opportunity for levelling up)</w:t>
            </w:r>
          </w:p>
          <w:p w14:paraId="4064D420" w14:textId="77777777" w:rsidR="00C24125" w:rsidRPr="00E72563" w:rsidRDefault="00C24125" w:rsidP="0082492B">
            <w:pPr>
              <w:pStyle w:val="ListParagraph"/>
              <w:numPr>
                <w:ilvl w:val="0"/>
                <w:numId w:val="7"/>
              </w:numPr>
              <w:spacing w:after="0" w:line="240" w:lineRule="auto"/>
              <w:jc w:val="both"/>
            </w:pPr>
            <w:r w:rsidRPr="00E72563">
              <w:t>Positioning of the SAP programme within DfE and across government departments, so that local priorities influence and shape employment and skills commissioning and procurement</w:t>
            </w:r>
          </w:p>
          <w:p w14:paraId="772AB5E6" w14:textId="2E183EC5" w:rsidR="00C24125" w:rsidRPr="00E72563" w:rsidRDefault="00C24125" w:rsidP="0082492B">
            <w:pPr>
              <w:pStyle w:val="ListParagraph"/>
              <w:numPr>
                <w:ilvl w:val="0"/>
                <w:numId w:val="7"/>
              </w:numPr>
              <w:spacing w:after="0" w:line="240" w:lineRule="auto"/>
              <w:jc w:val="both"/>
            </w:pPr>
            <w:r w:rsidRPr="00E72563">
              <w:t xml:space="preserve">Positioning of Lancashire weakened due to the lack of a Combined Authority for devolved funds and pilots – need to work harder to position with government departments </w:t>
            </w:r>
          </w:p>
          <w:p w14:paraId="3C91366F" w14:textId="77777777" w:rsidR="00C24125" w:rsidRPr="00E72563" w:rsidRDefault="00C24125" w:rsidP="0082492B">
            <w:pPr>
              <w:pStyle w:val="ListParagraph"/>
              <w:numPr>
                <w:ilvl w:val="0"/>
                <w:numId w:val="7"/>
              </w:numPr>
              <w:spacing w:after="0" w:line="240" w:lineRule="auto"/>
              <w:jc w:val="both"/>
            </w:pPr>
            <w:r w:rsidRPr="00E72563">
              <w:t xml:space="preserve">Funding and resources to sustain activity – across programmes (generally annual allocations or </w:t>
            </w:r>
            <w:proofErr w:type="gramStart"/>
            <w:r w:rsidRPr="00E72563">
              <w:t>one off</w:t>
            </w:r>
            <w:proofErr w:type="gramEnd"/>
            <w:r w:rsidRPr="00E72563">
              <w:t xml:space="preserve"> investments – for example, not expecting further funds beyond December 2021 for Technical Education work from the Gatsby Foundation)</w:t>
            </w:r>
          </w:p>
          <w:p w14:paraId="29E22029" w14:textId="77777777" w:rsidR="00C24125" w:rsidRPr="00E72563" w:rsidRDefault="00C24125" w:rsidP="0082492B">
            <w:pPr>
              <w:pStyle w:val="ListParagraph"/>
              <w:numPr>
                <w:ilvl w:val="0"/>
                <w:numId w:val="7"/>
              </w:numPr>
              <w:spacing w:after="0" w:line="240" w:lineRule="auto"/>
              <w:jc w:val="both"/>
            </w:pPr>
            <w:r w:rsidRPr="00E72563">
              <w:t>Allocation of remaining ESF funds and the ability / speed of DWP Managing Authority to procure and award funding, sharing of data also remains an ongoing issue</w:t>
            </w:r>
          </w:p>
          <w:p w14:paraId="62F88495" w14:textId="77777777" w:rsidR="00C24125" w:rsidRPr="00E72563" w:rsidRDefault="00C24125" w:rsidP="0082492B">
            <w:pPr>
              <w:pStyle w:val="ListParagraph"/>
              <w:numPr>
                <w:ilvl w:val="0"/>
                <w:numId w:val="7"/>
              </w:numPr>
              <w:spacing w:after="0" w:line="240" w:lineRule="auto"/>
              <w:jc w:val="both"/>
            </w:pPr>
            <w:r w:rsidRPr="00E72563">
              <w:t>Ability to influence and shape UKSPF and secure funds / pilots for Lancashire</w:t>
            </w:r>
          </w:p>
          <w:p w14:paraId="7303311A" w14:textId="77777777" w:rsidR="00C24125" w:rsidRPr="00E72563" w:rsidRDefault="00C24125" w:rsidP="0082492B">
            <w:pPr>
              <w:pStyle w:val="ListParagraph"/>
              <w:numPr>
                <w:ilvl w:val="0"/>
                <w:numId w:val="7"/>
              </w:numPr>
              <w:spacing w:after="0" w:line="240" w:lineRule="auto"/>
              <w:jc w:val="both"/>
            </w:pPr>
            <w:r w:rsidRPr="00E72563">
              <w:t>Complex skills and employment system with many new initiatives introduced by central government, for example 'Plan for Jobs' – local coordination is critical to maximise impact</w:t>
            </w:r>
          </w:p>
        </w:tc>
      </w:tr>
    </w:tbl>
    <w:p w14:paraId="26F5DE82" w14:textId="77777777" w:rsidR="00C24125" w:rsidRPr="00E72563" w:rsidRDefault="00C24125" w:rsidP="0082492B">
      <w:pPr>
        <w:jc w:val="both"/>
        <w:rPr>
          <w:b/>
          <w:bCs/>
        </w:rPr>
      </w:pPr>
    </w:p>
    <w:p w14:paraId="4165EE67" w14:textId="1AF9A902" w:rsidR="00C24125" w:rsidRPr="00E72563" w:rsidRDefault="00C24125" w:rsidP="00BF5319">
      <w:pPr>
        <w:ind w:left="0" w:firstLine="0"/>
        <w:jc w:val="both"/>
      </w:pPr>
      <w:r w:rsidRPr="00E72563">
        <w:t>The Annual Business Plan provides for the following elements of resource to support the continued</w:t>
      </w:r>
      <w:r w:rsidR="00BF5319" w:rsidRPr="00E72563">
        <w:t xml:space="preserve"> </w:t>
      </w:r>
      <w:r w:rsidRPr="00E72563">
        <w:t>delivery of the LEP's Programme:</w:t>
      </w:r>
    </w:p>
    <w:p w14:paraId="7E77C2B3" w14:textId="77777777" w:rsidR="00C24125" w:rsidRPr="00E72563" w:rsidRDefault="00C24125" w:rsidP="008230FC">
      <w:pPr>
        <w:pStyle w:val="ListParagraph"/>
        <w:numPr>
          <w:ilvl w:val="0"/>
          <w:numId w:val="12"/>
        </w:numPr>
        <w:spacing w:after="160" w:line="259" w:lineRule="auto"/>
        <w:jc w:val="both"/>
      </w:pPr>
      <w:r w:rsidRPr="00E72563">
        <w:t>Contribution of 50% staff costs, 2 people Skills and Employment Hub (£104k)</w:t>
      </w:r>
    </w:p>
    <w:p w14:paraId="537552B3" w14:textId="00DDAD1A" w:rsidR="009909AC" w:rsidRPr="00E72563" w:rsidRDefault="00C24125" w:rsidP="008230FC">
      <w:pPr>
        <w:pStyle w:val="ListParagraph"/>
        <w:numPr>
          <w:ilvl w:val="0"/>
          <w:numId w:val="12"/>
        </w:numPr>
        <w:spacing w:after="160" w:line="259" w:lineRule="auto"/>
        <w:jc w:val="both"/>
      </w:pPr>
      <w:r w:rsidRPr="00E72563">
        <w:t>100% cost of Skills Intelligence Officer for one year</w:t>
      </w:r>
    </w:p>
    <w:p w14:paraId="534664E2" w14:textId="77777777" w:rsidR="009909AC" w:rsidRPr="00E72563" w:rsidRDefault="009909AC">
      <w:pPr>
        <w:spacing w:after="160" w:line="259" w:lineRule="auto"/>
        <w:ind w:left="0" w:firstLine="0"/>
      </w:pPr>
      <w:r w:rsidRPr="00E72563">
        <w:br w:type="page"/>
      </w:r>
    </w:p>
    <w:p w14:paraId="5C95FB7C" w14:textId="66A9B2B5" w:rsidR="00C24125" w:rsidRPr="00E72563" w:rsidRDefault="009909AC" w:rsidP="009909AC">
      <w:pPr>
        <w:spacing w:after="160" w:line="259" w:lineRule="auto"/>
        <w:jc w:val="both"/>
        <w:rPr>
          <w:b/>
          <w:bCs/>
        </w:rPr>
      </w:pPr>
      <w:r w:rsidRPr="00E72563">
        <w:rPr>
          <w:b/>
          <w:bCs/>
        </w:rPr>
        <w:lastRenderedPageBreak/>
        <w:t xml:space="preserve">APPENDIX </w:t>
      </w:r>
      <w:r w:rsidR="00A87002">
        <w:rPr>
          <w:b/>
          <w:bCs/>
        </w:rPr>
        <w:t>'B'</w:t>
      </w:r>
      <w:r w:rsidRPr="00E72563">
        <w:rPr>
          <w:b/>
          <w:bCs/>
        </w:rPr>
        <w:t xml:space="preserve"> – </w:t>
      </w:r>
      <w:r w:rsidR="00DE41E5" w:rsidRPr="00E72563">
        <w:rPr>
          <w:b/>
          <w:bCs/>
        </w:rPr>
        <w:t xml:space="preserve">Medium Term </w:t>
      </w:r>
      <w:r w:rsidRPr="00E72563">
        <w:rPr>
          <w:b/>
          <w:bCs/>
        </w:rPr>
        <w:t xml:space="preserve">Financial </w:t>
      </w:r>
      <w:r w:rsidR="00DE41E5" w:rsidRPr="00E72563">
        <w:rPr>
          <w:b/>
          <w:bCs/>
        </w:rPr>
        <w:t>Forecast</w:t>
      </w:r>
      <w:r w:rsidRPr="00E72563">
        <w:rPr>
          <w:b/>
          <w:bCs/>
        </w:rPr>
        <w:t xml:space="preserve"> (2021</w:t>
      </w:r>
      <w:r w:rsidR="00DE41E5" w:rsidRPr="00E72563">
        <w:rPr>
          <w:b/>
          <w:bCs/>
        </w:rPr>
        <w:t>/22 to 2023/24</w:t>
      </w:r>
      <w:r w:rsidR="00C4775B" w:rsidRPr="00E72563">
        <w:rPr>
          <w:b/>
          <w:bCs/>
        </w:rPr>
        <w:t>)</w:t>
      </w:r>
    </w:p>
    <w:p w14:paraId="5D5D07A1" w14:textId="6464389C" w:rsidR="00C24125" w:rsidRPr="00E72563" w:rsidRDefault="00A87002" w:rsidP="0082492B">
      <w:pPr>
        <w:jc w:val="both"/>
      </w:pPr>
      <w:r w:rsidRPr="00E72563">
        <w:rPr>
          <w:noProof/>
        </w:rPr>
        <w:drawing>
          <wp:inline distT="0" distB="0" distL="0" distR="0" wp14:anchorId="73DC9727" wp14:editId="60AA5C1E">
            <wp:extent cx="4953000" cy="829939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712" cy="8310644"/>
                    </a:xfrm>
                    <a:prstGeom prst="rect">
                      <a:avLst/>
                    </a:prstGeom>
                    <a:noFill/>
                    <a:ln>
                      <a:noFill/>
                    </a:ln>
                  </pic:spPr>
                </pic:pic>
              </a:graphicData>
            </a:graphic>
          </wp:inline>
        </w:drawing>
      </w:r>
    </w:p>
    <w:p w14:paraId="49D2FAFD" w14:textId="66C69843" w:rsidR="00E50A8D" w:rsidRPr="00E72563" w:rsidRDefault="00E50A8D" w:rsidP="0082492B">
      <w:pPr>
        <w:jc w:val="both"/>
      </w:pPr>
    </w:p>
    <w:sectPr w:rsidR="00E50A8D" w:rsidRPr="00E72563" w:rsidSect="00D75A5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949B" w14:textId="77777777" w:rsidR="00641362" w:rsidRDefault="00641362">
      <w:pPr>
        <w:spacing w:after="0" w:line="240" w:lineRule="auto"/>
      </w:pPr>
      <w:r>
        <w:separator/>
      </w:r>
    </w:p>
  </w:endnote>
  <w:endnote w:type="continuationSeparator" w:id="0">
    <w:p w14:paraId="2FAEE69E" w14:textId="77777777" w:rsidR="00641362" w:rsidRDefault="0064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8A43" w14:textId="77777777" w:rsidR="00641362" w:rsidRDefault="00641362">
      <w:pPr>
        <w:spacing w:after="0" w:line="240" w:lineRule="auto"/>
      </w:pPr>
      <w:r>
        <w:separator/>
      </w:r>
    </w:p>
  </w:footnote>
  <w:footnote w:type="continuationSeparator" w:id="0">
    <w:p w14:paraId="74C1B3B2" w14:textId="77777777" w:rsidR="00641362" w:rsidRDefault="00641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0A47" w14:textId="77777777" w:rsidR="004D0478" w:rsidRDefault="004D0478">
    <w:pPr>
      <w:pStyle w:val="Header"/>
    </w:pPr>
    <w:r>
      <w:rPr>
        <w:noProof/>
      </w:rPr>
      <w:drawing>
        <wp:anchor distT="0" distB="0" distL="114300" distR="114300" simplePos="0" relativeHeight="251658240" behindDoc="0" locked="0" layoutInCell="1" allowOverlap="1" wp14:anchorId="0B7616AB" wp14:editId="4C504E3A">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1442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6D1"/>
    <w:multiLevelType w:val="hybridMultilevel"/>
    <w:tmpl w:val="6FDA9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855001"/>
    <w:multiLevelType w:val="hybridMultilevel"/>
    <w:tmpl w:val="E086E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7120E"/>
    <w:multiLevelType w:val="hybridMultilevel"/>
    <w:tmpl w:val="B74C73B2"/>
    <w:lvl w:ilvl="0" w:tplc="4C304D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15638"/>
    <w:multiLevelType w:val="multilevel"/>
    <w:tmpl w:val="B78AA4EA"/>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4" w15:restartNumberingAfterBreak="0">
    <w:nsid w:val="16961BFD"/>
    <w:multiLevelType w:val="hybridMultilevel"/>
    <w:tmpl w:val="E108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B3704"/>
    <w:multiLevelType w:val="hybridMultilevel"/>
    <w:tmpl w:val="DB1667A4"/>
    <w:lvl w:ilvl="0" w:tplc="4C304D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71FCE"/>
    <w:multiLevelType w:val="hybridMultilevel"/>
    <w:tmpl w:val="9D8A3DB8"/>
    <w:lvl w:ilvl="0" w:tplc="4C304DFE">
      <w:numFmt w:val="bullet"/>
      <w:lvlText w:val="•"/>
      <w:lvlJc w:val="left"/>
      <w:pPr>
        <w:ind w:left="1803" w:hanging="360"/>
      </w:pPr>
      <w:rPr>
        <w:rFonts w:ascii="Calibri" w:eastAsiaTheme="minorHAnsi" w:hAnsi="Calibri" w:cs="Calibri"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7" w15:restartNumberingAfterBreak="0">
    <w:nsid w:val="225956E6"/>
    <w:multiLevelType w:val="hybridMultilevel"/>
    <w:tmpl w:val="FAA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41232"/>
    <w:multiLevelType w:val="hybridMultilevel"/>
    <w:tmpl w:val="8F007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774CF3"/>
    <w:multiLevelType w:val="hybridMultilevel"/>
    <w:tmpl w:val="994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52B5D"/>
    <w:multiLevelType w:val="hybridMultilevel"/>
    <w:tmpl w:val="839C5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94771E"/>
    <w:multiLevelType w:val="hybridMultilevel"/>
    <w:tmpl w:val="29CA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20971"/>
    <w:multiLevelType w:val="hybridMultilevel"/>
    <w:tmpl w:val="1032B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473D4"/>
    <w:multiLevelType w:val="hybridMultilevel"/>
    <w:tmpl w:val="0BBA2C0C"/>
    <w:lvl w:ilvl="0" w:tplc="2E1A127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D00333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CD81E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878882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CEA11E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9BA841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45ACDD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D7E70E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2D0A51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4" w15:restartNumberingAfterBreak="0">
    <w:nsid w:val="2DAD03D0"/>
    <w:multiLevelType w:val="hybridMultilevel"/>
    <w:tmpl w:val="EE42DE38"/>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5" w15:restartNumberingAfterBreak="0">
    <w:nsid w:val="32680AC8"/>
    <w:multiLevelType w:val="hybridMultilevel"/>
    <w:tmpl w:val="DB527694"/>
    <w:lvl w:ilvl="0" w:tplc="6DACCCA6">
      <w:start w:val="1"/>
      <w:numFmt w:val="lowerRoman"/>
      <w:lvlText w:val="(%1)"/>
      <w:lvlJc w:val="left"/>
      <w:pPr>
        <w:ind w:left="1080" w:hanging="72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63F05"/>
    <w:multiLevelType w:val="hybridMultilevel"/>
    <w:tmpl w:val="96A0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915CE"/>
    <w:multiLevelType w:val="hybridMultilevel"/>
    <w:tmpl w:val="6AB89E1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8" w15:restartNumberingAfterBreak="0">
    <w:nsid w:val="41517063"/>
    <w:multiLevelType w:val="hybridMultilevel"/>
    <w:tmpl w:val="A8846088"/>
    <w:lvl w:ilvl="0" w:tplc="4C304DF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25455C"/>
    <w:multiLevelType w:val="hybridMultilevel"/>
    <w:tmpl w:val="5754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D5C04"/>
    <w:multiLevelType w:val="hybridMultilevel"/>
    <w:tmpl w:val="9B80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A28EE"/>
    <w:multiLevelType w:val="hybridMultilevel"/>
    <w:tmpl w:val="B57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D0C12"/>
    <w:multiLevelType w:val="hybridMultilevel"/>
    <w:tmpl w:val="913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C696F"/>
    <w:multiLevelType w:val="hybridMultilevel"/>
    <w:tmpl w:val="85C4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20EF2"/>
    <w:multiLevelType w:val="hybridMultilevel"/>
    <w:tmpl w:val="1024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F3D12"/>
    <w:multiLevelType w:val="hybridMultilevel"/>
    <w:tmpl w:val="BF34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D2167"/>
    <w:multiLevelType w:val="hybridMultilevel"/>
    <w:tmpl w:val="2F5E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A3EAD"/>
    <w:multiLevelType w:val="hybridMultilevel"/>
    <w:tmpl w:val="19705E72"/>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start w:val="1"/>
      <w:numFmt w:val="bullet"/>
      <w:lvlText w:val=""/>
      <w:lvlJc w:val="left"/>
      <w:pPr>
        <w:ind w:left="2884" w:hanging="360"/>
      </w:pPr>
      <w:rPr>
        <w:rFonts w:ascii="Wingdings" w:hAnsi="Wingdings" w:hint="default"/>
      </w:rPr>
    </w:lvl>
    <w:lvl w:ilvl="3" w:tplc="0809000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8" w15:restartNumberingAfterBreak="0">
    <w:nsid w:val="5C491E37"/>
    <w:multiLevelType w:val="hybridMultilevel"/>
    <w:tmpl w:val="C672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D0DE1"/>
    <w:multiLevelType w:val="multilevel"/>
    <w:tmpl w:val="7C9E3CE8"/>
    <w:lvl w:ilvl="0">
      <w:start w:val="1"/>
      <w:numFmt w:val="decimal"/>
      <w:lvlText w:val="%1."/>
      <w:lvlJc w:val="left"/>
      <w:pPr>
        <w:ind w:left="902" w:hanging="360"/>
      </w:pPr>
      <w:rPr>
        <w:rFonts w:hint="default"/>
      </w:rPr>
    </w:lvl>
    <w:lvl w:ilvl="1">
      <w:start w:val="4"/>
      <w:numFmt w:val="decimal"/>
      <w:isLgl/>
      <w:lvlText w:val="%1.%2"/>
      <w:lvlJc w:val="left"/>
      <w:pPr>
        <w:ind w:left="1442" w:hanging="900"/>
      </w:pPr>
      <w:rPr>
        <w:rFonts w:hint="default"/>
      </w:rPr>
    </w:lvl>
    <w:lvl w:ilvl="2">
      <w:start w:val="1"/>
      <w:numFmt w:val="decimal"/>
      <w:isLgl/>
      <w:lvlText w:val="%1.%2.%3"/>
      <w:lvlJc w:val="left"/>
      <w:pPr>
        <w:ind w:left="1442" w:hanging="900"/>
      </w:pPr>
      <w:rPr>
        <w:rFonts w:hint="default"/>
      </w:rPr>
    </w:lvl>
    <w:lvl w:ilvl="3">
      <w:start w:val="1"/>
      <w:numFmt w:val="decimal"/>
      <w:isLgl/>
      <w:lvlText w:val="%1.%2.%3.%4"/>
      <w:lvlJc w:val="left"/>
      <w:pPr>
        <w:ind w:left="1442" w:hanging="900"/>
      </w:pPr>
      <w:rPr>
        <w:rFonts w:hint="default"/>
      </w:rPr>
    </w:lvl>
    <w:lvl w:ilvl="4">
      <w:start w:val="1"/>
      <w:numFmt w:val="decimal"/>
      <w:isLgl/>
      <w:lvlText w:val="%1.%2.%3.%4.%5"/>
      <w:lvlJc w:val="left"/>
      <w:pPr>
        <w:ind w:left="1622" w:hanging="1080"/>
      </w:pPr>
      <w:rPr>
        <w:rFonts w:hint="default"/>
      </w:rPr>
    </w:lvl>
    <w:lvl w:ilvl="5">
      <w:start w:val="1"/>
      <w:numFmt w:val="decimal"/>
      <w:isLgl/>
      <w:lvlText w:val="%1.%2.%3.%4.%5.%6"/>
      <w:lvlJc w:val="left"/>
      <w:pPr>
        <w:ind w:left="1622" w:hanging="1080"/>
      </w:pPr>
      <w:rPr>
        <w:rFonts w:hint="default"/>
      </w:rPr>
    </w:lvl>
    <w:lvl w:ilvl="6">
      <w:start w:val="1"/>
      <w:numFmt w:val="decimal"/>
      <w:isLgl/>
      <w:lvlText w:val="%1.%2.%3.%4.%5.%6.%7"/>
      <w:lvlJc w:val="left"/>
      <w:pPr>
        <w:ind w:left="1982"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342" w:hanging="1800"/>
      </w:pPr>
      <w:rPr>
        <w:rFonts w:hint="default"/>
      </w:rPr>
    </w:lvl>
  </w:abstractNum>
  <w:abstractNum w:abstractNumId="30" w15:restartNumberingAfterBreak="0">
    <w:nsid w:val="68623930"/>
    <w:multiLevelType w:val="hybridMultilevel"/>
    <w:tmpl w:val="6E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A52C5"/>
    <w:multiLevelType w:val="hybridMultilevel"/>
    <w:tmpl w:val="4C4A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768B3"/>
    <w:multiLevelType w:val="hybridMultilevel"/>
    <w:tmpl w:val="C02CD6F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3" w15:restartNumberingAfterBreak="0">
    <w:nsid w:val="743726A4"/>
    <w:multiLevelType w:val="hybridMultilevel"/>
    <w:tmpl w:val="44E2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B7BD1"/>
    <w:multiLevelType w:val="hybridMultilevel"/>
    <w:tmpl w:val="896A3FAC"/>
    <w:lvl w:ilvl="0" w:tplc="4C304DF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27"/>
  </w:num>
  <w:num w:numId="4">
    <w:abstractNumId w:val="7"/>
  </w:num>
  <w:num w:numId="5">
    <w:abstractNumId w:val="21"/>
  </w:num>
  <w:num w:numId="6">
    <w:abstractNumId w:val="12"/>
  </w:num>
  <w:num w:numId="7">
    <w:abstractNumId w:val="25"/>
  </w:num>
  <w:num w:numId="8">
    <w:abstractNumId w:val="30"/>
  </w:num>
  <w:num w:numId="9">
    <w:abstractNumId w:val="1"/>
  </w:num>
  <w:num w:numId="10">
    <w:abstractNumId w:val="34"/>
  </w:num>
  <w:num w:numId="11">
    <w:abstractNumId w:val="18"/>
  </w:num>
  <w:num w:numId="12">
    <w:abstractNumId w:val="5"/>
  </w:num>
  <w:num w:numId="13">
    <w:abstractNumId w:val="29"/>
  </w:num>
  <w:num w:numId="14">
    <w:abstractNumId w:val="6"/>
  </w:num>
  <w:num w:numId="15">
    <w:abstractNumId w:val="2"/>
  </w:num>
  <w:num w:numId="16">
    <w:abstractNumId w:val="8"/>
  </w:num>
  <w:num w:numId="17">
    <w:abstractNumId w:val="14"/>
  </w:num>
  <w:num w:numId="18">
    <w:abstractNumId w:val="16"/>
  </w:num>
  <w:num w:numId="19">
    <w:abstractNumId w:val="31"/>
  </w:num>
  <w:num w:numId="20">
    <w:abstractNumId w:val="11"/>
  </w:num>
  <w:num w:numId="21">
    <w:abstractNumId w:val="24"/>
  </w:num>
  <w:num w:numId="22">
    <w:abstractNumId w:val="9"/>
  </w:num>
  <w:num w:numId="23">
    <w:abstractNumId w:val="10"/>
  </w:num>
  <w:num w:numId="24">
    <w:abstractNumId w:val="0"/>
  </w:num>
  <w:num w:numId="25">
    <w:abstractNumId w:val="20"/>
  </w:num>
  <w:num w:numId="26">
    <w:abstractNumId w:val="19"/>
  </w:num>
  <w:num w:numId="27">
    <w:abstractNumId w:val="26"/>
  </w:num>
  <w:num w:numId="28">
    <w:abstractNumId w:val="28"/>
  </w:num>
  <w:num w:numId="29">
    <w:abstractNumId w:val="33"/>
  </w:num>
  <w:num w:numId="30">
    <w:abstractNumId w:val="22"/>
  </w:num>
  <w:num w:numId="31">
    <w:abstractNumId w:val="23"/>
  </w:num>
  <w:num w:numId="32">
    <w:abstractNumId w:val="4"/>
  </w:num>
  <w:num w:numId="33">
    <w:abstractNumId w:val="3"/>
  </w:num>
  <w:num w:numId="34">
    <w:abstractNumId w:val="17"/>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1B"/>
    <w:rsid w:val="000024F8"/>
    <w:rsid w:val="00002B88"/>
    <w:rsid w:val="00005AE8"/>
    <w:rsid w:val="00010620"/>
    <w:rsid w:val="0001203C"/>
    <w:rsid w:val="000120B1"/>
    <w:rsid w:val="000135F0"/>
    <w:rsid w:val="00016272"/>
    <w:rsid w:val="00016F57"/>
    <w:rsid w:val="00020A7A"/>
    <w:rsid w:val="0002202F"/>
    <w:rsid w:val="000260C9"/>
    <w:rsid w:val="000261C8"/>
    <w:rsid w:val="0003328A"/>
    <w:rsid w:val="000352EC"/>
    <w:rsid w:val="00035FCE"/>
    <w:rsid w:val="000403E5"/>
    <w:rsid w:val="00040D02"/>
    <w:rsid w:val="00040E02"/>
    <w:rsid w:val="000411C2"/>
    <w:rsid w:val="000424B3"/>
    <w:rsid w:val="00044CA1"/>
    <w:rsid w:val="00044FAA"/>
    <w:rsid w:val="00046646"/>
    <w:rsid w:val="00054940"/>
    <w:rsid w:val="00057959"/>
    <w:rsid w:val="0006303C"/>
    <w:rsid w:val="00063486"/>
    <w:rsid w:val="00063C5C"/>
    <w:rsid w:val="000645D9"/>
    <w:rsid w:val="000646EE"/>
    <w:rsid w:val="00064B66"/>
    <w:rsid w:val="00066679"/>
    <w:rsid w:val="00066C46"/>
    <w:rsid w:val="00080553"/>
    <w:rsid w:val="00081A78"/>
    <w:rsid w:val="00085B95"/>
    <w:rsid w:val="0009051C"/>
    <w:rsid w:val="000934FE"/>
    <w:rsid w:val="000A51C9"/>
    <w:rsid w:val="000A79AE"/>
    <w:rsid w:val="000B3A0C"/>
    <w:rsid w:val="000B3BD0"/>
    <w:rsid w:val="000B68CA"/>
    <w:rsid w:val="000C065F"/>
    <w:rsid w:val="000C35D7"/>
    <w:rsid w:val="000C6943"/>
    <w:rsid w:val="000D297B"/>
    <w:rsid w:val="000D322A"/>
    <w:rsid w:val="000D51F0"/>
    <w:rsid w:val="000E1A96"/>
    <w:rsid w:val="000E644C"/>
    <w:rsid w:val="0010152D"/>
    <w:rsid w:val="00102024"/>
    <w:rsid w:val="00106A6F"/>
    <w:rsid w:val="00112DEB"/>
    <w:rsid w:val="001133CF"/>
    <w:rsid w:val="0011476C"/>
    <w:rsid w:val="0011492B"/>
    <w:rsid w:val="00114CC5"/>
    <w:rsid w:val="001153A3"/>
    <w:rsid w:val="0012265E"/>
    <w:rsid w:val="001239CF"/>
    <w:rsid w:val="001253F8"/>
    <w:rsid w:val="001321B5"/>
    <w:rsid w:val="00141673"/>
    <w:rsid w:val="001432D0"/>
    <w:rsid w:val="00145C21"/>
    <w:rsid w:val="00153F7C"/>
    <w:rsid w:val="00157D3A"/>
    <w:rsid w:val="00166B32"/>
    <w:rsid w:val="00166C31"/>
    <w:rsid w:val="00183705"/>
    <w:rsid w:val="00184042"/>
    <w:rsid w:val="0019451E"/>
    <w:rsid w:val="001954BD"/>
    <w:rsid w:val="00197D86"/>
    <w:rsid w:val="001A0DF7"/>
    <w:rsid w:val="001A1846"/>
    <w:rsid w:val="001A4043"/>
    <w:rsid w:val="001A6FEA"/>
    <w:rsid w:val="001B066C"/>
    <w:rsid w:val="001B261E"/>
    <w:rsid w:val="001C4077"/>
    <w:rsid w:val="001C488E"/>
    <w:rsid w:val="001C5B15"/>
    <w:rsid w:val="001C68F4"/>
    <w:rsid w:val="001C6A8A"/>
    <w:rsid w:val="001D2496"/>
    <w:rsid w:val="001D43A6"/>
    <w:rsid w:val="001D6D62"/>
    <w:rsid w:val="001E7D1E"/>
    <w:rsid w:val="001F3641"/>
    <w:rsid w:val="001F5AC7"/>
    <w:rsid w:val="001F65A1"/>
    <w:rsid w:val="00206D26"/>
    <w:rsid w:val="0021128A"/>
    <w:rsid w:val="00213AEF"/>
    <w:rsid w:val="0021754D"/>
    <w:rsid w:val="00224F97"/>
    <w:rsid w:val="00230D6B"/>
    <w:rsid w:val="00237514"/>
    <w:rsid w:val="002415C9"/>
    <w:rsid w:val="002452FD"/>
    <w:rsid w:val="002461B3"/>
    <w:rsid w:val="00247F28"/>
    <w:rsid w:val="0025022D"/>
    <w:rsid w:val="00251391"/>
    <w:rsid w:val="00251AFA"/>
    <w:rsid w:val="0025460F"/>
    <w:rsid w:val="002546C4"/>
    <w:rsid w:val="002612F4"/>
    <w:rsid w:val="002617C8"/>
    <w:rsid w:val="00265B40"/>
    <w:rsid w:val="00265EEA"/>
    <w:rsid w:val="00273286"/>
    <w:rsid w:val="002742BB"/>
    <w:rsid w:val="0027680B"/>
    <w:rsid w:val="002809AC"/>
    <w:rsid w:val="00287415"/>
    <w:rsid w:val="00290D50"/>
    <w:rsid w:val="002921EF"/>
    <w:rsid w:val="002936B7"/>
    <w:rsid w:val="00295020"/>
    <w:rsid w:val="002A1646"/>
    <w:rsid w:val="002A308B"/>
    <w:rsid w:val="002A3F92"/>
    <w:rsid w:val="002A5D09"/>
    <w:rsid w:val="002B0956"/>
    <w:rsid w:val="002B0FAC"/>
    <w:rsid w:val="002B337D"/>
    <w:rsid w:val="002B3EE9"/>
    <w:rsid w:val="002B494F"/>
    <w:rsid w:val="002C2520"/>
    <w:rsid w:val="002C79FC"/>
    <w:rsid w:val="002D0C52"/>
    <w:rsid w:val="002D29D3"/>
    <w:rsid w:val="002D77F0"/>
    <w:rsid w:val="002E0495"/>
    <w:rsid w:val="002E05D6"/>
    <w:rsid w:val="002E1262"/>
    <w:rsid w:val="002E4843"/>
    <w:rsid w:val="002E7DB4"/>
    <w:rsid w:val="002F0BD8"/>
    <w:rsid w:val="002F3963"/>
    <w:rsid w:val="002F431F"/>
    <w:rsid w:val="002F6069"/>
    <w:rsid w:val="0030428D"/>
    <w:rsid w:val="00304859"/>
    <w:rsid w:val="00305B01"/>
    <w:rsid w:val="00310B37"/>
    <w:rsid w:val="00311B2C"/>
    <w:rsid w:val="00311F6F"/>
    <w:rsid w:val="003149F1"/>
    <w:rsid w:val="00314D13"/>
    <w:rsid w:val="00316C7C"/>
    <w:rsid w:val="003209F5"/>
    <w:rsid w:val="00320E55"/>
    <w:rsid w:val="00321577"/>
    <w:rsid w:val="00323C2C"/>
    <w:rsid w:val="00327ACF"/>
    <w:rsid w:val="003316F1"/>
    <w:rsid w:val="00332BB0"/>
    <w:rsid w:val="00337C14"/>
    <w:rsid w:val="0034134D"/>
    <w:rsid w:val="00344D52"/>
    <w:rsid w:val="003464A4"/>
    <w:rsid w:val="003527C3"/>
    <w:rsid w:val="0035457F"/>
    <w:rsid w:val="00371807"/>
    <w:rsid w:val="00371CAE"/>
    <w:rsid w:val="0037301C"/>
    <w:rsid w:val="0037713A"/>
    <w:rsid w:val="00380CCD"/>
    <w:rsid w:val="003826C4"/>
    <w:rsid w:val="0038285E"/>
    <w:rsid w:val="00385621"/>
    <w:rsid w:val="00385828"/>
    <w:rsid w:val="00395981"/>
    <w:rsid w:val="00397EBA"/>
    <w:rsid w:val="003B02A9"/>
    <w:rsid w:val="003B1F86"/>
    <w:rsid w:val="003B2A09"/>
    <w:rsid w:val="003B3DDF"/>
    <w:rsid w:val="003B7B2E"/>
    <w:rsid w:val="003C38DF"/>
    <w:rsid w:val="003C4699"/>
    <w:rsid w:val="003C5BDD"/>
    <w:rsid w:val="003C6451"/>
    <w:rsid w:val="003D3869"/>
    <w:rsid w:val="003D4796"/>
    <w:rsid w:val="003D5949"/>
    <w:rsid w:val="003E0D40"/>
    <w:rsid w:val="004027AA"/>
    <w:rsid w:val="00402E22"/>
    <w:rsid w:val="004067A9"/>
    <w:rsid w:val="0040774C"/>
    <w:rsid w:val="0041463E"/>
    <w:rsid w:val="00415625"/>
    <w:rsid w:val="004219DF"/>
    <w:rsid w:val="00422F8E"/>
    <w:rsid w:val="004241A0"/>
    <w:rsid w:val="0043063C"/>
    <w:rsid w:val="004306C5"/>
    <w:rsid w:val="004331BD"/>
    <w:rsid w:val="0043501B"/>
    <w:rsid w:val="00437668"/>
    <w:rsid w:val="00437FBF"/>
    <w:rsid w:val="00440BEF"/>
    <w:rsid w:val="00441F95"/>
    <w:rsid w:val="00443B41"/>
    <w:rsid w:val="004453D8"/>
    <w:rsid w:val="00445E89"/>
    <w:rsid w:val="00447CDD"/>
    <w:rsid w:val="00452A5E"/>
    <w:rsid w:val="0045370D"/>
    <w:rsid w:val="00456E3E"/>
    <w:rsid w:val="00457B56"/>
    <w:rsid w:val="00463B5F"/>
    <w:rsid w:val="00465532"/>
    <w:rsid w:val="00471A0E"/>
    <w:rsid w:val="00480D00"/>
    <w:rsid w:val="0048265A"/>
    <w:rsid w:val="004833C5"/>
    <w:rsid w:val="0048358F"/>
    <w:rsid w:val="00486CF8"/>
    <w:rsid w:val="0048795A"/>
    <w:rsid w:val="0049064F"/>
    <w:rsid w:val="00490862"/>
    <w:rsid w:val="00492BAA"/>
    <w:rsid w:val="00495380"/>
    <w:rsid w:val="0049642C"/>
    <w:rsid w:val="004A1E9E"/>
    <w:rsid w:val="004A627E"/>
    <w:rsid w:val="004A7FB4"/>
    <w:rsid w:val="004B034F"/>
    <w:rsid w:val="004B3777"/>
    <w:rsid w:val="004B522F"/>
    <w:rsid w:val="004C0B04"/>
    <w:rsid w:val="004C2272"/>
    <w:rsid w:val="004C5004"/>
    <w:rsid w:val="004C5EA6"/>
    <w:rsid w:val="004D0478"/>
    <w:rsid w:val="004D4704"/>
    <w:rsid w:val="004D538B"/>
    <w:rsid w:val="004D5506"/>
    <w:rsid w:val="004D7B77"/>
    <w:rsid w:val="004E2313"/>
    <w:rsid w:val="004E5EFB"/>
    <w:rsid w:val="004E73B8"/>
    <w:rsid w:val="004F72B6"/>
    <w:rsid w:val="00501EED"/>
    <w:rsid w:val="005020BF"/>
    <w:rsid w:val="0050488A"/>
    <w:rsid w:val="0051179B"/>
    <w:rsid w:val="005206A0"/>
    <w:rsid w:val="005326D1"/>
    <w:rsid w:val="005430F8"/>
    <w:rsid w:val="00543754"/>
    <w:rsid w:val="00555188"/>
    <w:rsid w:val="005557E1"/>
    <w:rsid w:val="00556BB8"/>
    <w:rsid w:val="00557971"/>
    <w:rsid w:val="00572315"/>
    <w:rsid w:val="00572EA5"/>
    <w:rsid w:val="00573644"/>
    <w:rsid w:val="00575273"/>
    <w:rsid w:val="00582B39"/>
    <w:rsid w:val="00584A04"/>
    <w:rsid w:val="00585BA4"/>
    <w:rsid w:val="00591E0C"/>
    <w:rsid w:val="00595812"/>
    <w:rsid w:val="00595AA1"/>
    <w:rsid w:val="00596678"/>
    <w:rsid w:val="005A792B"/>
    <w:rsid w:val="005B0769"/>
    <w:rsid w:val="005B5950"/>
    <w:rsid w:val="005C0C86"/>
    <w:rsid w:val="005C3740"/>
    <w:rsid w:val="005D5195"/>
    <w:rsid w:val="005D5A6D"/>
    <w:rsid w:val="005D614F"/>
    <w:rsid w:val="005E2C33"/>
    <w:rsid w:val="005E5041"/>
    <w:rsid w:val="005F5C13"/>
    <w:rsid w:val="00601B4D"/>
    <w:rsid w:val="00605CA8"/>
    <w:rsid w:val="006150A5"/>
    <w:rsid w:val="00617180"/>
    <w:rsid w:val="00623805"/>
    <w:rsid w:val="006243EB"/>
    <w:rsid w:val="00627538"/>
    <w:rsid w:val="006279FE"/>
    <w:rsid w:val="00636A5C"/>
    <w:rsid w:val="00641362"/>
    <w:rsid w:val="00642867"/>
    <w:rsid w:val="00642E30"/>
    <w:rsid w:val="00652C37"/>
    <w:rsid w:val="006532DD"/>
    <w:rsid w:val="00653EE2"/>
    <w:rsid w:val="00657D2B"/>
    <w:rsid w:val="00661591"/>
    <w:rsid w:val="0066407D"/>
    <w:rsid w:val="00666061"/>
    <w:rsid w:val="0067442A"/>
    <w:rsid w:val="00675512"/>
    <w:rsid w:val="006802EF"/>
    <w:rsid w:val="0068374A"/>
    <w:rsid w:val="00683BFA"/>
    <w:rsid w:val="006864F6"/>
    <w:rsid w:val="00686BBA"/>
    <w:rsid w:val="00692225"/>
    <w:rsid w:val="0069786B"/>
    <w:rsid w:val="006A20AB"/>
    <w:rsid w:val="006B1940"/>
    <w:rsid w:val="006B700F"/>
    <w:rsid w:val="006C1968"/>
    <w:rsid w:val="006C47D8"/>
    <w:rsid w:val="006C6F1E"/>
    <w:rsid w:val="006C7E26"/>
    <w:rsid w:val="006D0BE2"/>
    <w:rsid w:val="006D23EA"/>
    <w:rsid w:val="006D312C"/>
    <w:rsid w:val="006D3217"/>
    <w:rsid w:val="006D5A4D"/>
    <w:rsid w:val="006E1CEA"/>
    <w:rsid w:val="006E2341"/>
    <w:rsid w:val="006E4D80"/>
    <w:rsid w:val="006E701D"/>
    <w:rsid w:val="006F0CC3"/>
    <w:rsid w:val="006F28EE"/>
    <w:rsid w:val="006F73CB"/>
    <w:rsid w:val="00700748"/>
    <w:rsid w:val="00700B0B"/>
    <w:rsid w:val="00703A7C"/>
    <w:rsid w:val="00705276"/>
    <w:rsid w:val="00707857"/>
    <w:rsid w:val="00716382"/>
    <w:rsid w:val="00717221"/>
    <w:rsid w:val="0072337F"/>
    <w:rsid w:val="0072613E"/>
    <w:rsid w:val="007309E1"/>
    <w:rsid w:val="0073230E"/>
    <w:rsid w:val="00733AF3"/>
    <w:rsid w:val="0073423E"/>
    <w:rsid w:val="00735090"/>
    <w:rsid w:val="007471B1"/>
    <w:rsid w:val="007471D9"/>
    <w:rsid w:val="007542BF"/>
    <w:rsid w:val="007554BA"/>
    <w:rsid w:val="00757266"/>
    <w:rsid w:val="007618B6"/>
    <w:rsid w:val="00770B8B"/>
    <w:rsid w:val="00772305"/>
    <w:rsid w:val="00773ABA"/>
    <w:rsid w:val="0077539A"/>
    <w:rsid w:val="00780300"/>
    <w:rsid w:val="007845C1"/>
    <w:rsid w:val="0078612A"/>
    <w:rsid w:val="00786B4E"/>
    <w:rsid w:val="007914FF"/>
    <w:rsid w:val="00795A00"/>
    <w:rsid w:val="00796B16"/>
    <w:rsid w:val="007A4B75"/>
    <w:rsid w:val="007A6A83"/>
    <w:rsid w:val="007B4EE9"/>
    <w:rsid w:val="007B71A2"/>
    <w:rsid w:val="007B772F"/>
    <w:rsid w:val="007C0D58"/>
    <w:rsid w:val="007C12FE"/>
    <w:rsid w:val="007C1A03"/>
    <w:rsid w:val="007C4E8A"/>
    <w:rsid w:val="007C57E4"/>
    <w:rsid w:val="007D0CD9"/>
    <w:rsid w:val="007D3A50"/>
    <w:rsid w:val="007D47E3"/>
    <w:rsid w:val="007D694C"/>
    <w:rsid w:val="007E16A0"/>
    <w:rsid w:val="007F0CFF"/>
    <w:rsid w:val="007F269E"/>
    <w:rsid w:val="007F65A1"/>
    <w:rsid w:val="007F7F86"/>
    <w:rsid w:val="008031BE"/>
    <w:rsid w:val="00803240"/>
    <w:rsid w:val="008038BC"/>
    <w:rsid w:val="00810703"/>
    <w:rsid w:val="00814F8D"/>
    <w:rsid w:val="00816752"/>
    <w:rsid w:val="00817932"/>
    <w:rsid w:val="00821B7A"/>
    <w:rsid w:val="008228EA"/>
    <w:rsid w:val="008230FC"/>
    <w:rsid w:val="0082492B"/>
    <w:rsid w:val="00825BA0"/>
    <w:rsid w:val="00826343"/>
    <w:rsid w:val="00827C48"/>
    <w:rsid w:val="00830C47"/>
    <w:rsid w:val="00840CD0"/>
    <w:rsid w:val="008419A5"/>
    <w:rsid w:val="008456D7"/>
    <w:rsid w:val="0085215F"/>
    <w:rsid w:val="008527EA"/>
    <w:rsid w:val="00853EE5"/>
    <w:rsid w:val="00855D93"/>
    <w:rsid w:val="0086118D"/>
    <w:rsid w:val="0086199C"/>
    <w:rsid w:val="00862484"/>
    <w:rsid w:val="00862724"/>
    <w:rsid w:val="00870896"/>
    <w:rsid w:val="00871764"/>
    <w:rsid w:val="00876ED2"/>
    <w:rsid w:val="008808E1"/>
    <w:rsid w:val="00882548"/>
    <w:rsid w:val="00882E9B"/>
    <w:rsid w:val="008848DD"/>
    <w:rsid w:val="008922C4"/>
    <w:rsid w:val="00892791"/>
    <w:rsid w:val="008937E0"/>
    <w:rsid w:val="008945C1"/>
    <w:rsid w:val="008A14BC"/>
    <w:rsid w:val="008A7D1A"/>
    <w:rsid w:val="008B0A12"/>
    <w:rsid w:val="008B3277"/>
    <w:rsid w:val="008B5D15"/>
    <w:rsid w:val="008B730C"/>
    <w:rsid w:val="008C1ED7"/>
    <w:rsid w:val="008C465F"/>
    <w:rsid w:val="008D0675"/>
    <w:rsid w:val="008D2930"/>
    <w:rsid w:val="008D2D06"/>
    <w:rsid w:val="008D2FD8"/>
    <w:rsid w:val="008D4A09"/>
    <w:rsid w:val="008D6286"/>
    <w:rsid w:val="008D7C5D"/>
    <w:rsid w:val="008E1795"/>
    <w:rsid w:val="008E57B3"/>
    <w:rsid w:val="008E7878"/>
    <w:rsid w:val="008F057A"/>
    <w:rsid w:val="008F08FA"/>
    <w:rsid w:val="00901B59"/>
    <w:rsid w:val="00912A49"/>
    <w:rsid w:val="0092249B"/>
    <w:rsid w:val="00922BD8"/>
    <w:rsid w:val="009256C7"/>
    <w:rsid w:val="0092599D"/>
    <w:rsid w:val="00933786"/>
    <w:rsid w:val="00934A85"/>
    <w:rsid w:val="00935752"/>
    <w:rsid w:val="00941E77"/>
    <w:rsid w:val="009442C6"/>
    <w:rsid w:val="00947A8C"/>
    <w:rsid w:val="009548D9"/>
    <w:rsid w:val="0096243B"/>
    <w:rsid w:val="00964071"/>
    <w:rsid w:val="009641D0"/>
    <w:rsid w:val="00967A9E"/>
    <w:rsid w:val="00975D70"/>
    <w:rsid w:val="00980A24"/>
    <w:rsid w:val="00980AE0"/>
    <w:rsid w:val="0098147B"/>
    <w:rsid w:val="0098615A"/>
    <w:rsid w:val="009909AC"/>
    <w:rsid w:val="009912B5"/>
    <w:rsid w:val="00991824"/>
    <w:rsid w:val="009922FD"/>
    <w:rsid w:val="0099790E"/>
    <w:rsid w:val="009A486B"/>
    <w:rsid w:val="009A6CC4"/>
    <w:rsid w:val="009B3A6C"/>
    <w:rsid w:val="009C60A9"/>
    <w:rsid w:val="009C7BD9"/>
    <w:rsid w:val="009D261D"/>
    <w:rsid w:val="009D3684"/>
    <w:rsid w:val="009D3AF9"/>
    <w:rsid w:val="009E2CFC"/>
    <w:rsid w:val="009F1314"/>
    <w:rsid w:val="009F26CB"/>
    <w:rsid w:val="009F2ECC"/>
    <w:rsid w:val="009F59CD"/>
    <w:rsid w:val="009F6D3D"/>
    <w:rsid w:val="009F6F31"/>
    <w:rsid w:val="00A0143E"/>
    <w:rsid w:val="00A05A81"/>
    <w:rsid w:val="00A105E1"/>
    <w:rsid w:val="00A10F5A"/>
    <w:rsid w:val="00A14DC1"/>
    <w:rsid w:val="00A151BB"/>
    <w:rsid w:val="00A21193"/>
    <w:rsid w:val="00A24CEC"/>
    <w:rsid w:val="00A25720"/>
    <w:rsid w:val="00A341D6"/>
    <w:rsid w:val="00A402B0"/>
    <w:rsid w:val="00A402F8"/>
    <w:rsid w:val="00A4274E"/>
    <w:rsid w:val="00A430D9"/>
    <w:rsid w:val="00A45556"/>
    <w:rsid w:val="00A4746F"/>
    <w:rsid w:val="00A520CF"/>
    <w:rsid w:val="00A54CA5"/>
    <w:rsid w:val="00A56162"/>
    <w:rsid w:val="00A57CD1"/>
    <w:rsid w:val="00A70C9F"/>
    <w:rsid w:val="00A87002"/>
    <w:rsid w:val="00A94087"/>
    <w:rsid w:val="00A951DD"/>
    <w:rsid w:val="00A96105"/>
    <w:rsid w:val="00A970C3"/>
    <w:rsid w:val="00AA0CEC"/>
    <w:rsid w:val="00AA7B6D"/>
    <w:rsid w:val="00AB6210"/>
    <w:rsid w:val="00AC033D"/>
    <w:rsid w:val="00AC049A"/>
    <w:rsid w:val="00AC220E"/>
    <w:rsid w:val="00AC3DFF"/>
    <w:rsid w:val="00AC5872"/>
    <w:rsid w:val="00AC60E7"/>
    <w:rsid w:val="00AE3702"/>
    <w:rsid w:val="00AF088E"/>
    <w:rsid w:val="00AF2A07"/>
    <w:rsid w:val="00AF2A12"/>
    <w:rsid w:val="00B0096A"/>
    <w:rsid w:val="00B073E8"/>
    <w:rsid w:val="00B07EFB"/>
    <w:rsid w:val="00B11D06"/>
    <w:rsid w:val="00B126BD"/>
    <w:rsid w:val="00B13556"/>
    <w:rsid w:val="00B23FFD"/>
    <w:rsid w:val="00B30B47"/>
    <w:rsid w:val="00B3324E"/>
    <w:rsid w:val="00B35A5C"/>
    <w:rsid w:val="00B411DB"/>
    <w:rsid w:val="00B4161F"/>
    <w:rsid w:val="00B41AB9"/>
    <w:rsid w:val="00B4271B"/>
    <w:rsid w:val="00B42964"/>
    <w:rsid w:val="00B42A67"/>
    <w:rsid w:val="00B4327C"/>
    <w:rsid w:val="00B505AE"/>
    <w:rsid w:val="00B51462"/>
    <w:rsid w:val="00B539E7"/>
    <w:rsid w:val="00B55A1C"/>
    <w:rsid w:val="00B6070A"/>
    <w:rsid w:val="00B76AEC"/>
    <w:rsid w:val="00B83100"/>
    <w:rsid w:val="00BA0BBD"/>
    <w:rsid w:val="00BA628F"/>
    <w:rsid w:val="00BB1152"/>
    <w:rsid w:val="00BB7691"/>
    <w:rsid w:val="00BB7A0E"/>
    <w:rsid w:val="00BC0265"/>
    <w:rsid w:val="00BD0F22"/>
    <w:rsid w:val="00BD2380"/>
    <w:rsid w:val="00BD2D5C"/>
    <w:rsid w:val="00BE03F7"/>
    <w:rsid w:val="00BE583D"/>
    <w:rsid w:val="00BE6071"/>
    <w:rsid w:val="00BF5319"/>
    <w:rsid w:val="00BF63B8"/>
    <w:rsid w:val="00BF6AFB"/>
    <w:rsid w:val="00BF6E2A"/>
    <w:rsid w:val="00C049BB"/>
    <w:rsid w:val="00C05A63"/>
    <w:rsid w:val="00C07EBC"/>
    <w:rsid w:val="00C11D2B"/>
    <w:rsid w:val="00C120BD"/>
    <w:rsid w:val="00C158B8"/>
    <w:rsid w:val="00C24125"/>
    <w:rsid w:val="00C24A19"/>
    <w:rsid w:val="00C27279"/>
    <w:rsid w:val="00C31CC3"/>
    <w:rsid w:val="00C37F3E"/>
    <w:rsid w:val="00C40DC9"/>
    <w:rsid w:val="00C4180D"/>
    <w:rsid w:val="00C41CB7"/>
    <w:rsid w:val="00C4212F"/>
    <w:rsid w:val="00C43D6A"/>
    <w:rsid w:val="00C4608E"/>
    <w:rsid w:val="00C4775B"/>
    <w:rsid w:val="00C52DE8"/>
    <w:rsid w:val="00C53CC2"/>
    <w:rsid w:val="00C63988"/>
    <w:rsid w:val="00C67D68"/>
    <w:rsid w:val="00C72BAD"/>
    <w:rsid w:val="00C8053C"/>
    <w:rsid w:val="00C845D8"/>
    <w:rsid w:val="00C876C7"/>
    <w:rsid w:val="00C9632A"/>
    <w:rsid w:val="00CA3241"/>
    <w:rsid w:val="00CA53E3"/>
    <w:rsid w:val="00CA53F7"/>
    <w:rsid w:val="00CB0BC2"/>
    <w:rsid w:val="00CB1EFA"/>
    <w:rsid w:val="00CB7CCC"/>
    <w:rsid w:val="00CC7F7E"/>
    <w:rsid w:val="00CD2691"/>
    <w:rsid w:val="00CE0DC9"/>
    <w:rsid w:val="00CF209D"/>
    <w:rsid w:val="00CF3C49"/>
    <w:rsid w:val="00CF4B24"/>
    <w:rsid w:val="00CF60E0"/>
    <w:rsid w:val="00CF793B"/>
    <w:rsid w:val="00D01158"/>
    <w:rsid w:val="00D07665"/>
    <w:rsid w:val="00D07897"/>
    <w:rsid w:val="00D11FD7"/>
    <w:rsid w:val="00D135F7"/>
    <w:rsid w:val="00D13DB5"/>
    <w:rsid w:val="00D20285"/>
    <w:rsid w:val="00D20870"/>
    <w:rsid w:val="00D235E7"/>
    <w:rsid w:val="00D33DBA"/>
    <w:rsid w:val="00D34661"/>
    <w:rsid w:val="00D36217"/>
    <w:rsid w:val="00D40938"/>
    <w:rsid w:val="00D42D8B"/>
    <w:rsid w:val="00D45387"/>
    <w:rsid w:val="00D50957"/>
    <w:rsid w:val="00D554B3"/>
    <w:rsid w:val="00D63F1F"/>
    <w:rsid w:val="00D65129"/>
    <w:rsid w:val="00D657B4"/>
    <w:rsid w:val="00D750E7"/>
    <w:rsid w:val="00D75A57"/>
    <w:rsid w:val="00D77B84"/>
    <w:rsid w:val="00D81BA4"/>
    <w:rsid w:val="00D86239"/>
    <w:rsid w:val="00D923EE"/>
    <w:rsid w:val="00D950CE"/>
    <w:rsid w:val="00D9552D"/>
    <w:rsid w:val="00D973C5"/>
    <w:rsid w:val="00DA67DD"/>
    <w:rsid w:val="00DB4FF5"/>
    <w:rsid w:val="00DB5B9B"/>
    <w:rsid w:val="00DC186B"/>
    <w:rsid w:val="00DC2A56"/>
    <w:rsid w:val="00DC3CD2"/>
    <w:rsid w:val="00DC550A"/>
    <w:rsid w:val="00DD11C3"/>
    <w:rsid w:val="00DD44B2"/>
    <w:rsid w:val="00DD5618"/>
    <w:rsid w:val="00DD62E8"/>
    <w:rsid w:val="00DE2B7C"/>
    <w:rsid w:val="00DE2BE8"/>
    <w:rsid w:val="00DE41E5"/>
    <w:rsid w:val="00DF0097"/>
    <w:rsid w:val="00DF1065"/>
    <w:rsid w:val="00DF3992"/>
    <w:rsid w:val="00DF5E33"/>
    <w:rsid w:val="00DF633B"/>
    <w:rsid w:val="00E05FD8"/>
    <w:rsid w:val="00E11697"/>
    <w:rsid w:val="00E13A28"/>
    <w:rsid w:val="00E155D7"/>
    <w:rsid w:val="00E17B90"/>
    <w:rsid w:val="00E20C39"/>
    <w:rsid w:val="00E21462"/>
    <w:rsid w:val="00E23BD1"/>
    <w:rsid w:val="00E23F9C"/>
    <w:rsid w:val="00E25D4A"/>
    <w:rsid w:val="00E36841"/>
    <w:rsid w:val="00E37DEC"/>
    <w:rsid w:val="00E46BAD"/>
    <w:rsid w:val="00E47856"/>
    <w:rsid w:val="00E50A8D"/>
    <w:rsid w:val="00E511CE"/>
    <w:rsid w:val="00E52D5C"/>
    <w:rsid w:val="00E67AD0"/>
    <w:rsid w:val="00E70A15"/>
    <w:rsid w:val="00E714CF"/>
    <w:rsid w:val="00E72563"/>
    <w:rsid w:val="00E733FF"/>
    <w:rsid w:val="00E73ABC"/>
    <w:rsid w:val="00E74FCA"/>
    <w:rsid w:val="00E75BB2"/>
    <w:rsid w:val="00E7702F"/>
    <w:rsid w:val="00E779E9"/>
    <w:rsid w:val="00E80D06"/>
    <w:rsid w:val="00E86DB4"/>
    <w:rsid w:val="00E94234"/>
    <w:rsid w:val="00E9456F"/>
    <w:rsid w:val="00E95FCA"/>
    <w:rsid w:val="00EA2EB4"/>
    <w:rsid w:val="00EA7188"/>
    <w:rsid w:val="00EB2A96"/>
    <w:rsid w:val="00EB35AF"/>
    <w:rsid w:val="00EC2CD3"/>
    <w:rsid w:val="00EC7C08"/>
    <w:rsid w:val="00ED1C21"/>
    <w:rsid w:val="00ED2973"/>
    <w:rsid w:val="00ED377D"/>
    <w:rsid w:val="00ED4FDD"/>
    <w:rsid w:val="00ED52C4"/>
    <w:rsid w:val="00ED6967"/>
    <w:rsid w:val="00EE11E3"/>
    <w:rsid w:val="00EE1999"/>
    <w:rsid w:val="00EE31CD"/>
    <w:rsid w:val="00EE53DF"/>
    <w:rsid w:val="00EE6FF0"/>
    <w:rsid w:val="00EF00FB"/>
    <w:rsid w:val="00EF15CC"/>
    <w:rsid w:val="00EF2AC6"/>
    <w:rsid w:val="00EF5544"/>
    <w:rsid w:val="00F0110C"/>
    <w:rsid w:val="00F05697"/>
    <w:rsid w:val="00F13CF8"/>
    <w:rsid w:val="00F17BC9"/>
    <w:rsid w:val="00F2416B"/>
    <w:rsid w:val="00F267BE"/>
    <w:rsid w:val="00F30D9A"/>
    <w:rsid w:val="00F355CB"/>
    <w:rsid w:val="00F3618D"/>
    <w:rsid w:val="00F36F99"/>
    <w:rsid w:val="00F400E1"/>
    <w:rsid w:val="00F403BA"/>
    <w:rsid w:val="00F41602"/>
    <w:rsid w:val="00F5220F"/>
    <w:rsid w:val="00F5379E"/>
    <w:rsid w:val="00F55143"/>
    <w:rsid w:val="00F61C25"/>
    <w:rsid w:val="00F64AA7"/>
    <w:rsid w:val="00F65365"/>
    <w:rsid w:val="00F65DC0"/>
    <w:rsid w:val="00F71EA3"/>
    <w:rsid w:val="00F769FE"/>
    <w:rsid w:val="00F81BA8"/>
    <w:rsid w:val="00F828A2"/>
    <w:rsid w:val="00F84851"/>
    <w:rsid w:val="00F85159"/>
    <w:rsid w:val="00F9151F"/>
    <w:rsid w:val="00F921B9"/>
    <w:rsid w:val="00FB0BD4"/>
    <w:rsid w:val="00FB31AB"/>
    <w:rsid w:val="00FB331B"/>
    <w:rsid w:val="00FB5FD9"/>
    <w:rsid w:val="00FB602B"/>
    <w:rsid w:val="00FB72CB"/>
    <w:rsid w:val="00FC53B6"/>
    <w:rsid w:val="00FC7518"/>
    <w:rsid w:val="00FD1E9E"/>
    <w:rsid w:val="00FD2D15"/>
    <w:rsid w:val="00FD3EFB"/>
    <w:rsid w:val="00FD56D6"/>
    <w:rsid w:val="00FD765E"/>
    <w:rsid w:val="00FE5E6C"/>
    <w:rsid w:val="00FE677B"/>
    <w:rsid w:val="00FF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A000"/>
  <w15:docId w15:val="{B1C3FE2A-AA1B-46DA-94E6-B67E21EF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214812"/>
    <w:rPr>
      <w:sz w:val="16"/>
      <w:szCs w:val="16"/>
    </w:rPr>
  </w:style>
  <w:style w:type="paragraph" w:styleId="CommentText">
    <w:name w:val="annotation text"/>
    <w:basedOn w:val="Normal"/>
    <w:link w:val="CommentTextChar"/>
    <w:uiPriority w:val="99"/>
    <w:semiHidden/>
    <w:unhideWhenUsed/>
    <w:rsid w:val="00214812"/>
    <w:pPr>
      <w:spacing w:line="240" w:lineRule="auto"/>
    </w:pPr>
    <w:rPr>
      <w:sz w:val="20"/>
      <w:szCs w:val="20"/>
    </w:rPr>
  </w:style>
  <w:style w:type="character" w:customStyle="1" w:styleId="CommentTextChar">
    <w:name w:val="Comment Text Char"/>
    <w:basedOn w:val="DefaultParagraphFont"/>
    <w:link w:val="CommentText"/>
    <w:uiPriority w:val="99"/>
    <w:semiHidden/>
    <w:rsid w:val="00214812"/>
    <w:rPr>
      <w:rFonts w:ascii="Arial" w:eastAsia="Calibri" w:hAnsi="Arial" w:cs="Arial"/>
      <w:color w:val="000000"/>
      <w:sz w:val="20"/>
      <w:szCs w:val="20"/>
      <w:lang w:eastAsia="en-GB"/>
    </w:rPr>
  </w:style>
  <w:style w:type="table" w:styleId="TableGrid">
    <w:name w:val="Table Grid"/>
    <w:basedOn w:val="TableNormal"/>
    <w:uiPriority w:val="39"/>
    <w:rsid w:val="0021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C6"/>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9256C7"/>
    <w:rPr>
      <w:b/>
      <w:bCs/>
    </w:rPr>
  </w:style>
  <w:style w:type="character" w:customStyle="1" w:styleId="CommentSubjectChar">
    <w:name w:val="Comment Subject Char"/>
    <w:basedOn w:val="CommentTextChar"/>
    <w:link w:val="CommentSubject"/>
    <w:uiPriority w:val="99"/>
    <w:semiHidden/>
    <w:rsid w:val="009256C7"/>
    <w:rPr>
      <w:rFonts w:ascii="Arial" w:eastAsia="Calibri" w:hAnsi="Arial" w:cs="Arial"/>
      <w:b/>
      <w:bCs/>
      <w:color w:val="000000"/>
      <w:sz w:val="20"/>
      <w:szCs w:val="20"/>
      <w:lang w:eastAsia="en-GB"/>
    </w:rPr>
  </w:style>
  <w:style w:type="paragraph" w:styleId="NormalWeb">
    <w:name w:val="Normal (Web)"/>
    <w:basedOn w:val="Normal"/>
    <w:uiPriority w:val="99"/>
    <w:semiHidden/>
    <w:unhideWhenUsed/>
    <w:rsid w:val="00D923EE"/>
    <w:rPr>
      <w:rFonts w:ascii="Times New Roman" w:hAnsi="Times New Roman" w:cs="Times New Roman"/>
    </w:rPr>
  </w:style>
  <w:style w:type="paragraph" w:customStyle="1" w:styleId="Default">
    <w:name w:val="Default"/>
    <w:rsid w:val="00991824"/>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basedOn w:val="DefaultParagraphFont"/>
    <w:link w:val="NoSpacing"/>
    <w:uiPriority w:val="1"/>
    <w:rsid w:val="00991824"/>
    <w:rPr>
      <w:rFonts w:ascii="Arial" w:eastAsia="Calibri" w:hAnsi="Arial" w:cs="Arial"/>
      <w:sz w:val="24"/>
      <w:szCs w:val="24"/>
    </w:rPr>
  </w:style>
  <w:style w:type="paragraph" w:customStyle="1" w:styleId="ParaAttribute3">
    <w:name w:val="ParaAttribute3"/>
    <w:rsid w:val="00991824"/>
    <w:pPr>
      <w:wordWrap w:val="0"/>
      <w:spacing w:after="200" w:line="240" w:lineRule="auto"/>
    </w:pPr>
    <w:rPr>
      <w:rFonts w:ascii="Times New Roman" w:eastAsia="Batang" w:hAnsi="Times New Roman" w:cs="Times New Roman"/>
      <w:sz w:val="20"/>
      <w:szCs w:val="20"/>
      <w:lang w:eastAsia="en-GB"/>
    </w:rPr>
  </w:style>
  <w:style w:type="paragraph" w:customStyle="1" w:styleId="ParaAttribute5">
    <w:name w:val="ParaAttribute5"/>
    <w:rsid w:val="00991824"/>
    <w:pPr>
      <w:wordWrap w:val="0"/>
      <w:spacing w:after="0" w:line="240" w:lineRule="auto"/>
    </w:pPr>
    <w:rPr>
      <w:rFonts w:ascii="Times New Roman" w:eastAsia="Batang" w:hAnsi="Times New Roman" w:cs="Times New Roman"/>
      <w:sz w:val="20"/>
      <w:szCs w:val="20"/>
      <w:lang w:eastAsia="en-GB"/>
    </w:rPr>
  </w:style>
  <w:style w:type="paragraph" w:customStyle="1" w:styleId="ParaAttribute6">
    <w:name w:val="ParaAttribute6"/>
    <w:rsid w:val="00991824"/>
    <w:pPr>
      <w:wordWrap w:val="0"/>
      <w:spacing w:after="200" w:line="240" w:lineRule="auto"/>
      <w:ind w:left="720" w:hanging="720"/>
    </w:pPr>
    <w:rPr>
      <w:rFonts w:ascii="Times New Roman" w:eastAsia="Batang" w:hAnsi="Times New Roman" w:cs="Times New Roman"/>
      <w:sz w:val="20"/>
      <w:szCs w:val="20"/>
      <w:lang w:eastAsia="en-GB"/>
    </w:rPr>
  </w:style>
  <w:style w:type="paragraph" w:customStyle="1" w:styleId="ParaAttribute8">
    <w:name w:val="ParaAttribute8"/>
    <w:rsid w:val="00991824"/>
    <w:pPr>
      <w:wordWrap w:val="0"/>
      <w:spacing w:after="200" w:line="240" w:lineRule="auto"/>
      <w:ind w:left="3600" w:hanging="2880"/>
    </w:pPr>
    <w:rPr>
      <w:rFonts w:ascii="Times New Roman" w:eastAsia="Batang" w:hAnsi="Times New Roman" w:cs="Times New Roman"/>
      <w:sz w:val="20"/>
      <w:szCs w:val="20"/>
      <w:lang w:eastAsia="en-GB"/>
    </w:rPr>
  </w:style>
  <w:style w:type="character" w:customStyle="1" w:styleId="CharAttribute8">
    <w:name w:val="CharAttribute8"/>
    <w:rsid w:val="00991824"/>
    <w:rPr>
      <w:rFonts w:ascii="Arial" w:eastAsia="Arial"/>
      <w:b/>
      <w:sz w:val="24"/>
    </w:rPr>
  </w:style>
  <w:style w:type="character" w:customStyle="1" w:styleId="CharAttribute12">
    <w:name w:val="CharAttribute12"/>
    <w:rsid w:val="00991824"/>
    <w:rPr>
      <w:rFonts w:ascii="Arial" w:eastAsia="Arial"/>
      <w:sz w:val="24"/>
    </w:rPr>
  </w:style>
  <w:style w:type="character" w:customStyle="1" w:styleId="CharAttribute19">
    <w:name w:val="CharAttribute19"/>
    <w:rsid w:val="00991824"/>
    <w:rPr>
      <w:rFonts w:ascii="Arial" w:eastAsia="Arial"/>
      <w:sz w:val="24"/>
    </w:rPr>
  </w:style>
  <w:style w:type="character" w:customStyle="1" w:styleId="CharAttribute21">
    <w:name w:val="CharAttribute21"/>
    <w:rsid w:val="00991824"/>
    <w:rPr>
      <w:rFonts w:ascii="Arial" w:eastAsia="Arial"/>
      <w:b/>
      <w:sz w:val="24"/>
    </w:rPr>
  </w:style>
  <w:style w:type="character" w:styleId="Hyperlink">
    <w:name w:val="Hyperlink"/>
    <w:basedOn w:val="DefaultParagraphFont"/>
    <w:uiPriority w:val="99"/>
    <w:unhideWhenUsed/>
    <w:rsid w:val="00C24125"/>
    <w:rPr>
      <w:color w:val="0563C1" w:themeColor="hyperlink"/>
      <w:u w:val="single"/>
    </w:rPr>
  </w:style>
  <w:style w:type="paragraph" w:styleId="FootnoteText">
    <w:name w:val="footnote text"/>
    <w:basedOn w:val="Normal"/>
    <w:link w:val="FootnoteTextChar"/>
    <w:uiPriority w:val="99"/>
    <w:semiHidden/>
    <w:unhideWhenUsed/>
    <w:rsid w:val="00C24125"/>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C24125"/>
    <w:rPr>
      <w:sz w:val="20"/>
      <w:szCs w:val="20"/>
    </w:rPr>
  </w:style>
  <w:style w:type="character" w:styleId="FootnoteReference">
    <w:name w:val="footnote reference"/>
    <w:basedOn w:val="DefaultParagraphFont"/>
    <w:uiPriority w:val="99"/>
    <w:semiHidden/>
    <w:unhideWhenUsed/>
    <w:rsid w:val="00C24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6770">
      <w:bodyDiv w:val="1"/>
      <w:marLeft w:val="0"/>
      <w:marRight w:val="0"/>
      <w:marTop w:val="0"/>
      <w:marBottom w:val="0"/>
      <w:divBdr>
        <w:top w:val="none" w:sz="0" w:space="0" w:color="auto"/>
        <w:left w:val="none" w:sz="0" w:space="0" w:color="auto"/>
        <w:bottom w:val="none" w:sz="0" w:space="0" w:color="auto"/>
        <w:right w:val="none" w:sz="0" w:space="0" w:color="auto"/>
      </w:divBdr>
      <w:divsChild>
        <w:div w:id="9527042">
          <w:marLeft w:val="547"/>
          <w:marRight w:val="0"/>
          <w:marTop w:val="200"/>
          <w:marBottom w:val="0"/>
          <w:divBdr>
            <w:top w:val="none" w:sz="0" w:space="0" w:color="auto"/>
            <w:left w:val="none" w:sz="0" w:space="0" w:color="auto"/>
            <w:bottom w:val="none" w:sz="0" w:space="0" w:color="auto"/>
            <w:right w:val="none" w:sz="0" w:space="0" w:color="auto"/>
          </w:divBdr>
        </w:div>
        <w:div w:id="756170171">
          <w:marLeft w:val="547"/>
          <w:marRight w:val="0"/>
          <w:marTop w:val="200"/>
          <w:marBottom w:val="0"/>
          <w:divBdr>
            <w:top w:val="none" w:sz="0" w:space="0" w:color="auto"/>
            <w:left w:val="none" w:sz="0" w:space="0" w:color="auto"/>
            <w:bottom w:val="none" w:sz="0" w:space="0" w:color="auto"/>
            <w:right w:val="none" w:sz="0" w:space="0" w:color="auto"/>
          </w:divBdr>
        </w:div>
        <w:div w:id="856775340">
          <w:marLeft w:val="547"/>
          <w:marRight w:val="0"/>
          <w:marTop w:val="200"/>
          <w:marBottom w:val="0"/>
          <w:divBdr>
            <w:top w:val="none" w:sz="0" w:space="0" w:color="auto"/>
            <w:left w:val="none" w:sz="0" w:space="0" w:color="auto"/>
            <w:bottom w:val="none" w:sz="0" w:space="0" w:color="auto"/>
            <w:right w:val="none" w:sz="0" w:space="0" w:color="auto"/>
          </w:divBdr>
        </w:div>
        <w:div w:id="1904871926">
          <w:marLeft w:val="547"/>
          <w:marRight w:val="0"/>
          <w:marTop w:val="200"/>
          <w:marBottom w:val="0"/>
          <w:divBdr>
            <w:top w:val="none" w:sz="0" w:space="0" w:color="auto"/>
            <w:left w:val="none" w:sz="0" w:space="0" w:color="auto"/>
            <w:bottom w:val="none" w:sz="0" w:space="0" w:color="auto"/>
            <w:right w:val="none" w:sz="0" w:space="0" w:color="auto"/>
          </w:divBdr>
        </w:div>
        <w:div w:id="384959527">
          <w:marLeft w:val="547"/>
          <w:marRight w:val="0"/>
          <w:marTop w:val="200"/>
          <w:marBottom w:val="0"/>
          <w:divBdr>
            <w:top w:val="none" w:sz="0" w:space="0" w:color="auto"/>
            <w:left w:val="none" w:sz="0" w:space="0" w:color="auto"/>
            <w:bottom w:val="none" w:sz="0" w:space="0" w:color="auto"/>
            <w:right w:val="none" w:sz="0" w:space="0" w:color="auto"/>
          </w:divBdr>
        </w:div>
        <w:div w:id="1717074715">
          <w:marLeft w:val="547"/>
          <w:marRight w:val="0"/>
          <w:marTop w:val="200"/>
          <w:marBottom w:val="0"/>
          <w:divBdr>
            <w:top w:val="none" w:sz="0" w:space="0" w:color="auto"/>
            <w:left w:val="none" w:sz="0" w:space="0" w:color="auto"/>
            <w:bottom w:val="none" w:sz="0" w:space="0" w:color="auto"/>
            <w:right w:val="none" w:sz="0" w:space="0" w:color="auto"/>
          </w:divBdr>
        </w:div>
        <w:div w:id="1439911771">
          <w:marLeft w:val="547"/>
          <w:marRight w:val="0"/>
          <w:marTop w:val="200"/>
          <w:marBottom w:val="0"/>
          <w:divBdr>
            <w:top w:val="none" w:sz="0" w:space="0" w:color="auto"/>
            <w:left w:val="none" w:sz="0" w:space="0" w:color="auto"/>
            <w:bottom w:val="none" w:sz="0" w:space="0" w:color="auto"/>
            <w:right w:val="none" w:sz="0" w:space="0" w:color="auto"/>
          </w:divBdr>
        </w:div>
      </w:divsChild>
    </w:div>
    <w:div w:id="181827298">
      <w:bodyDiv w:val="1"/>
      <w:marLeft w:val="0"/>
      <w:marRight w:val="0"/>
      <w:marTop w:val="0"/>
      <w:marBottom w:val="0"/>
      <w:divBdr>
        <w:top w:val="none" w:sz="0" w:space="0" w:color="auto"/>
        <w:left w:val="none" w:sz="0" w:space="0" w:color="auto"/>
        <w:bottom w:val="none" w:sz="0" w:space="0" w:color="auto"/>
        <w:right w:val="none" w:sz="0" w:space="0" w:color="auto"/>
      </w:divBdr>
    </w:div>
    <w:div w:id="254676385">
      <w:bodyDiv w:val="1"/>
      <w:marLeft w:val="0"/>
      <w:marRight w:val="0"/>
      <w:marTop w:val="0"/>
      <w:marBottom w:val="0"/>
      <w:divBdr>
        <w:top w:val="none" w:sz="0" w:space="0" w:color="auto"/>
        <w:left w:val="none" w:sz="0" w:space="0" w:color="auto"/>
        <w:bottom w:val="none" w:sz="0" w:space="0" w:color="auto"/>
        <w:right w:val="none" w:sz="0" w:space="0" w:color="auto"/>
      </w:divBdr>
    </w:div>
    <w:div w:id="287400326">
      <w:bodyDiv w:val="1"/>
      <w:marLeft w:val="0"/>
      <w:marRight w:val="0"/>
      <w:marTop w:val="0"/>
      <w:marBottom w:val="0"/>
      <w:divBdr>
        <w:top w:val="none" w:sz="0" w:space="0" w:color="auto"/>
        <w:left w:val="none" w:sz="0" w:space="0" w:color="auto"/>
        <w:bottom w:val="none" w:sz="0" w:space="0" w:color="auto"/>
        <w:right w:val="none" w:sz="0" w:space="0" w:color="auto"/>
      </w:divBdr>
      <w:divsChild>
        <w:div w:id="703791120">
          <w:marLeft w:val="360"/>
          <w:marRight w:val="0"/>
          <w:marTop w:val="200"/>
          <w:marBottom w:val="0"/>
          <w:divBdr>
            <w:top w:val="none" w:sz="0" w:space="0" w:color="auto"/>
            <w:left w:val="none" w:sz="0" w:space="0" w:color="auto"/>
            <w:bottom w:val="none" w:sz="0" w:space="0" w:color="auto"/>
            <w:right w:val="none" w:sz="0" w:space="0" w:color="auto"/>
          </w:divBdr>
        </w:div>
        <w:div w:id="716510194">
          <w:marLeft w:val="360"/>
          <w:marRight w:val="0"/>
          <w:marTop w:val="200"/>
          <w:marBottom w:val="0"/>
          <w:divBdr>
            <w:top w:val="none" w:sz="0" w:space="0" w:color="auto"/>
            <w:left w:val="none" w:sz="0" w:space="0" w:color="auto"/>
            <w:bottom w:val="none" w:sz="0" w:space="0" w:color="auto"/>
            <w:right w:val="none" w:sz="0" w:space="0" w:color="auto"/>
          </w:divBdr>
        </w:div>
        <w:div w:id="726760234">
          <w:marLeft w:val="360"/>
          <w:marRight w:val="0"/>
          <w:marTop w:val="200"/>
          <w:marBottom w:val="0"/>
          <w:divBdr>
            <w:top w:val="none" w:sz="0" w:space="0" w:color="auto"/>
            <w:left w:val="none" w:sz="0" w:space="0" w:color="auto"/>
            <w:bottom w:val="none" w:sz="0" w:space="0" w:color="auto"/>
            <w:right w:val="none" w:sz="0" w:space="0" w:color="auto"/>
          </w:divBdr>
        </w:div>
        <w:div w:id="1328678620">
          <w:marLeft w:val="360"/>
          <w:marRight w:val="0"/>
          <w:marTop w:val="200"/>
          <w:marBottom w:val="0"/>
          <w:divBdr>
            <w:top w:val="none" w:sz="0" w:space="0" w:color="auto"/>
            <w:left w:val="none" w:sz="0" w:space="0" w:color="auto"/>
            <w:bottom w:val="none" w:sz="0" w:space="0" w:color="auto"/>
            <w:right w:val="none" w:sz="0" w:space="0" w:color="auto"/>
          </w:divBdr>
        </w:div>
        <w:div w:id="1103110156">
          <w:marLeft w:val="360"/>
          <w:marRight w:val="0"/>
          <w:marTop w:val="200"/>
          <w:marBottom w:val="0"/>
          <w:divBdr>
            <w:top w:val="none" w:sz="0" w:space="0" w:color="auto"/>
            <w:left w:val="none" w:sz="0" w:space="0" w:color="auto"/>
            <w:bottom w:val="none" w:sz="0" w:space="0" w:color="auto"/>
            <w:right w:val="none" w:sz="0" w:space="0" w:color="auto"/>
          </w:divBdr>
        </w:div>
        <w:div w:id="906912672">
          <w:marLeft w:val="360"/>
          <w:marRight w:val="0"/>
          <w:marTop w:val="200"/>
          <w:marBottom w:val="0"/>
          <w:divBdr>
            <w:top w:val="none" w:sz="0" w:space="0" w:color="auto"/>
            <w:left w:val="none" w:sz="0" w:space="0" w:color="auto"/>
            <w:bottom w:val="none" w:sz="0" w:space="0" w:color="auto"/>
            <w:right w:val="none" w:sz="0" w:space="0" w:color="auto"/>
          </w:divBdr>
        </w:div>
        <w:div w:id="1849707224">
          <w:marLeft w:val="360"/>
          <w:marRight w:val="0"/>
          <w:marTop w:val="200"/>
          <w:marBottom w:val="0"/>
          <w:divBdr>
            <w:top w:val="none" w:sz="0" w:space="0" w:color="auto"/>
            <w:left w:val="none" w:sz="0" w:space="0" w:color="auto"/>
            <w:bottom w:val="none" w:sz="0" w:space="0" w:color="auto"/>
            <w:right w:val="none" w:sz="0" w:space="0" w:color="auto"/>
          </w:divBdr>
        </w:div>
        <w:div w:id="1016031821">
          <w:marLeft w:val="360"/>
          <w:marRight w:val="0"/>
          <w:marTop w:val="200"/>
          <w:marBottom w:val="0"/>
          <w:divBdr>
            <w:top w:val="none" w:sz="0" w:space="0" w:color="auto"/>
            <w:left w:val="none" w:sz="0" w:space="0" w:color="auto"/>
            <w:bottom w:val="none" w:sz="0" w:space="0" w:color="auto"/>
            <w:right w:val="none" w:sz="0" w:space="0" w:color="auto"/>
          </w:divBdr>
        </w:div>
        <w:div w:id="803236242">
          <w:marLeft w:val="360"/>
          <w:marRight w:val="0"/>
          <w:marTop w:val="200"/>
          <w:marBottom w:val="0"/>
          <w:divBdr>
            <w:top w:val="none" w:sz="0" w:space="0" w:color="auto"/>
            <w:left w:val="none" w:sz="0" w:space="0" w:color="auto"/>
            <w:bottom w:val="none" w:sz="0" w:space="0" w:color="auto"/>
            <w:right w:val="none" w:sz="0" w:space="0" w:color="auto"/>
          </w:divBdr>
        </w:div>
        <w:div w:id="1140610251">
          <w:marLeft w:val="360"/>
          <w:marRight w:val="0"/>
          <w:marTop w:val="200"/>
          <w:marBottom w:val="0"/>
          <w:divBdr>
            <w:top w:val="none" w:sz="0" w:space="0" w:color="auto"/>
            <w:left w:val="none" w:sz="0" w:space="0" w:color="auto"/>
            <w:bottom w:val="none" w:sz="0" w:space="0" w:color="auto"/>
            <w:right w:val="none" w:sz="0" w:space="0" w:color="auto"/>
          </w:divBdr>
        </w:div>
      </w:divsChild>
    </w:div>
    <w:div w:id="330376211">
      <w:bodyDiv w:val="1"/>
      <w:marLeft w:val="0"/>
      <w:marRight w:val="0"/>
      <w:marTop w:val="0"/>
      <w:marBottom w:val="0"/>
      <w:divBdr>
        <w:top w:val="none" w:sz="0" w:space="0" w:color="auto"/>
        <w:left w:val="none" w:sz="0" w:space="0" w:color="auto"/>
        <w:bottom w:val="none" w:sz="0" w:space="0" w:color="auto"/>
        <w:right w:val="none" w:sz="0" w:space="0" w:color="auto"/>
      </w:divBdr>
    </w:div>
    <w:div w:id="389116250">
      <w:bodyDiv w:val="1"/>
      <w:marLeft w:val="0"/>
      <w:marRight w:val="0"/>
      <w:marTop w:val="0"/>
      <w:marBottom w:val="0"/>
      <w:divBdr>
        <w:top w:val="none" w:sz="0" w:space="0" w:color="auto"/>
        <w:left w:val="none" w:sz="0" w:space="0" w:color="auto"/>
        <w:bottom w:val="none" w:sz="0" w:space="0" w:color="auto"/>
        <w:right w:val="none" w:sz="0" w:space="0" w:color="auto"/>
      </w:divBdr>
    </w:div>
    <w:div w:id="434718289">
      <w:bodyDiv w:val="1"/>
      <w:marLeft w:val="0"/>
      <w:marRight w:val="0"/>
      <w:marTop w:val="0"/>
      <w:marBottom w:val="0"/>
      <w:divBdr>
        <w:top w:val="none" w:sz="0" w:space="0" w:color="auto"/>
        <w:left w:val="none" w:sz="0" w:space="0" w:color="auto"/>
        <w:bottom w:val="none" w:sz="0" w:space="0" w:color="auto"/>
        <w:right w:val="none" w:sz="0" w:space="0" w:color="auto"/>
      </w:divBdr>
      <w:divsChild>
        <w:div w:id="1519856860">
          <w:marLeft w:val="446"/>
          <w:marRight w:val="0"/>
          <w:marTop w:val="0"/>
          <w:marBottom w:val="0"/>
          <w:divBdr>
            <w:top w:val="none" w:sz="0" w:space="0" w:color="auto"/>
            <w:left w:val="none" w:sz="0" w:space="0" w:color="auto"/>
            <w:bottom w:val="none" w:sz="0" w:space="0" w:color="auto"/>
            <w:right w:val="none" w:sz="0" w:space="0" w:color="auto"/>
          </w:divBdr>
        </w:div>
        <w:div w:id="574517045">
          <w:marLeft w:val="446"/>
          <w:marRight w:val="0"/>
          <w:marTop w:val="0"/>
          <w:marBottom w:val="0"/>
          <w:divBdr>
            <w:top w:val="none" w:sz="0" w:space="0" w:color="auto"/>
            <w:left w:val="none" w:sz="0" w:space="0" w:color="auto"/>
            <w:bottom w:val="none" w:sz="0" w:space="0" w:color="auto"/>
            <w:right w:val="none" w:sz="0" w:space="0" w:color="auto"/>
          </w:divBdr>
        </w:div>
        <w:div w:id="1791388128">
          <w:marLeft w:val="446"/>
          <w:marRight w:val="0"/>
          <w:marTop w:val="0"/>
          <w:marBottom w:val="0"/>
          <w:divBdr>
            <w:top w:val="none" w:sz="0" w:space="0" w:color="auto"/>
            <w:left w:val="none" w:sz="0" w:space="0" w:color="auto"/>
            <w:bottom w:val="none" w:sz="0" w:space="0" w:color="auto"/>
            <w:right w:val="none" w:sz="0" w:space="0" w:color="auto"/>
          </w:divBdr>
        </w:div>
        <w:div w:id="810026677">
          <w:marLeft w:val="446"/>
          <w:marRight w:val="0"/>
          <w:marTop w:val="0"/>
          <w:marBottom w:val="0"/>
          <w:divBdr>
            <w:top w:val="none" w:sz="0" w:space="0" w:color="auto"/>
            <w:left w:val="none" w:sz="0" w:space="0" w:color="auto"/>
            <w:bottom w:val="none" w:sz="0" w:space="0" w:color="auto"/>
            <w:right w:val="none" w:sz="0" w:space="0" w:color="auto"/>
          </w:divBdr>
        </w:div>
        <w:div w:id="2067949338">
          <w:marLeft w:val="446"/>
          <w:marRight w:val="0"/>
          <w:marTop w:val="0"/>
          <w:marBottom w:val="0"/>
          <w:divBdr>
            <w:top w:val="none" w:sz="0" w:space="0" w:color="auto"/>
            <w:left w:val="none" w:sz="0" w:space="0" w:color="auto"/>
            <w:bottom w:val="none" w:sz="0" w:space="0" w:color="auto"/>
            <w:right w:val="none" w:sz="0" w:space="0" w:color="auto"/>
          </w:divBdr>
        </w:div>
        <w:div w:id="231623567">
          <w:marLeft w:val="446"/>
          <w:marRight w:val="0"/>
          <w:marTop w:val="0"/>
          <w:marBottom w:val="0"/>
          <w:divBdr>
            <w:top w:val="none" w:sz="0" w:space="0" w:color="auto"/>
            <w:left w:val="none" w:sz="0" w:space="0" w:color="auto"/>
            <w:bottom w:val="none" w:sz="0" w:space="0" w:color="auto"/>
            <w:right w:val="none" w:sz="0" w:space="0" w:color="auto"/>
          </w:divBdr>
        </w:div>
        <w:div w:id="771977262">
          <w:marLeft w:val="446"/>
          <w:marRight w:val="0"/>
          <w:marTop w:val="0"/>
          <w:marBottom w:val="0"/>
          <w:divBdr>
            <w:top w:val="none" w:sz="0" w:space="0" w:color="auto"/>
            <w:left w:val="none" w:sz="0" w:space="0" w:color="auto"/>
            <w:bottom w:val="none" w:sz="0" w:space="0" w:color="auto"/>
            <w:right w:val="none" w:sz="0" w:space="0" w:color="auto"/>
          </w:divBdr>
        </w:div>
        <w:div w:id="1792170715">
          <w:marLeft w:val="446"/>
          <w:marRight w:val="0"/>
          <w:marTop w:val="0"/>
          <w:marBottom w:val="0"/>
          <w:divBdr>
            <w:top w:val="none" w:sz="0" w:space="0" w:color="auto"/>
            <w:left w:val="none" w:sz="0" w:space="0" w:color="auto"/>
            <w:bottom w:val="none" w:sz="0" w:space="0" w:color="auto"/>
            <w:right w:val="none" w:sz="0" w:space="0" w:color="auto"/>
          </w:divBdr>
        </w:div>
      </w:divsChild>
    </w:div>
    <w:div w:id="654530547">
      <w:bodyDiv w:val="1"/>
      <w:marLeft w:val="0"/>
      <w:marRight w:val="0"/>
      <w:marTop w:val="0"/>
      <w:marBottom w:val="0"/>
      <w:divBdr>
        <w:top w:val="none" w:sz="0" w:space="0" w:color="auto"/>
        <w:left w:val="none" w:sz="0" w:space="0" w:color="auto"/>
        <w:bottom w:val="none" w:sz="0" w:space="0" w:color="auto"/>
        <w:right w:val="none" w:sz="0" w:space="0" w:color="auto"/>
      </w:divBdr>
    </w:div>
    <w:div w:id="778060394">
      <w:bodyDiv w:val="1"/>
      <w:marLeft w:val="0"/>
      <w:marRight w:val="0"/>
      <w:marTop w:val="0"/>
      <w:marBottom w:val="0"/>
      <w:divBdr>
        <w:top w:val="none" w:sz="0" w:space="0" w:color="auto"/>
        <w:left w:val="none" w:sz="0" w:space="0" w:color="auto"/>
        <w:bottom w:val="none" w:sz="0" w:space="0" w:color="auto"/>
        <w:right w:val="none" w:sz="0" w:space="0" w:color="auto"/>
      </w:divBdr>
      <w:divsChild>
        <w:div w:id="1045368058">
          <w:marLeft w:val="360"/>
          <w:marRight w:val="0"/>
          <w:marTop w:val="200"/>
          <w:marBottom w:val="0"/>
          <w:divBdr>
            <w:top w:val="none" w:sz="0" w:space="0" w:color="auto"/>
            <w:left w:val="none" w:sz="0" w:space="0" w:color="auto"/>
            <w:bottom w:val="none" w:sz="0" w:space="0" w:color="auto"/>
            <w:right w:val="none" w:sz="0" w:space="0" w:color="auto"/>
          </w:divBdr>
        </w:div>
        <w:div w:id="1919047704">
          <w:marLeft w:val="360"/>
          <w:marRight w:val="0"/>
          <w:marTop w:val="200"/>
          <w:marBottom w:val="0"/>
          <w:divBdr>
            <w:top w:val="none" w:sz="0" w:space="0" w:color="auto"/>
            <w:left w:val="none" w:sz="0" w:space="0" w:color="auto"/>
            <w:bottom w:val="none" w:sz="0" w:space="0" w:color="auto"/>
            <w:right w:val="none" w:sz="0" w:space="0" w:color="auto"/>
          </w:divBdr>
        </w:div>
        <w:div w:id="35012317">
          <w:marLeft w:val="360"/>
          <w:marRight w:val="0"/>
          <w:marTop w:val="200"/>
          <w:marBottom w:val="0"/>
          <w:divBdr>
            <w:top w:val="none" w:sz="0" w:space="0" w:color="auto"/>
            <w:left w:val="none" w:sz="0" w:space="0" w:color="auto"/>
            <w:bottom w:val="none" w:sz="0" w:space="0" w:color="auto"/>
            <w:right w:val="none" w:sz="0" w:space="0" w:color="auto"/>
          </w:divBdr>
        </w:div>
      </w:divsChild>
    </w:div>
    <w:div w:id="851457573">
      <w:bodyDiv w:val="1"/>
      <w:marLeft w:val="0"/>
      <w:marRight w:val="0"/>
      <w:marTop w:val="0"/>
      <w:marBottom w:val="0"/>
      <w:divBdr>
        <w:top w:val="none" w:sz="0" w:space="0" w:color="auto"/>
        <w:left w:val="none" w:sz="0" w:space="0" w:color="auto"/>
        <w:bottom w:val="none" w:sz="0" w:space="0" w:color="auto"/>
        <w:right w:val="none" w:sz="0" w:space="0" w:color="auto"/>
      </w:divBdr>
    </w:div>
    <w:div w:id="894006079">
      <w:bodyDiv w:val="1"/>
      <w:marLeft w:val="0"/>
      <w:marRight w:val="0"/>
      <w:marTop w:val="0"/>
      <w:marBottom w:val="0"/>
      <w:divBdr>
        <w:top w:val="none" w:sz="0" w:space="0" w:color="auto"/>
        <w:left w:val="none" w:sz="0" w:space="0" w:color="auto"/>
        <w:bottom w:val="none" w:sz="0" w:space="0" w:color="auto"/>
        <w:right w:val="none" w:sz="0" w:space="0" w:color="auto"/>
      </w:divBdr>
    </w:div>
    <w:div w:id="912351664">
      <w:bodyDiv w:val="1"/>
      <w:marLeft w:val="0"/>
      <w:marRight w:val="0"/>
      <w:marTop w:val="0"/>
      <w:marBottom w:val="0"/>
      <w:divBdr>
        <w:top w:val="none" w:sz="0" w:space="0" w:color="auto"/>
        <w:left w:val="none" w:sz="0" w:space="0" w:color="auto"/>
        <w:bottom w:val="none" w:sz="0" w:space="0" w:color="auto"/>
        <w:right w:val="none" w:sz="0" w:space="0" w:color="auto"/>
      </w:divBdr>
    </w:div>
    <w:div w:id="935408924">
      <w:bodyDiv w:val="1"/>
      <w:marLeft w:val="0"/>
      <w:marRight w:val="0"/>
      <w:marTop w:val="0"/>
      <w:marBottom w:val="0"/>
      <w:divBdr>
        <w:top w:val="none" w:sz="0" w:space="0" w:color="auto"/>
        <w:left w:val="none" w:sz="0" w:space="0" w:color="auto"/>
        <w:bottom w:val="none" w:sz="0" w:space="0" w:color="auto"/>
        <w:right w:val="none" w:sz="0" w:space="0" w:color="auto"/>
      </w:divBdr>
      <w:divsChild>
        <w:div w:id="1388459469">
          <w:marLeft w:val="360"/>
          <w:marRight w:val="0"/>
          <w:marTop w:val="200"/>
          <w:marBottom w:val="0"/>
          <w:divBdr>
            <w:top w:val="none" w:sz="0" w:space="0" w:color="auto"/>
            <w:left w:val="none" w:sz="0" w:space="0" w:color="auto"/>
            <w:bottom w:val="none" w:sz="0" w:space="0" w:color="auto"/>
            <w:right w:val="none" w:sz="0" w:space="0" w:color="auto"/>
          </w:divBdr>
        </w:div>
        <w:div w:id="712461212">
          <w:marLeft w:val="360"/>
          <w:marRight w:val="0"/>
          <w:marTop w:val="200"/>
          <w:marBottom w:val="0"/>
          <w:divBdr>
            <w:top w:val="none" w:sz="0" w:space="0" w:color="auto"/>
            <w:left w:val="none" w:sz="0" w:space="0" w:color="auto"/>
            <w:bottom w:val="none" w:sz="0" w:space="0" w:color="auto"/>
            <w:right w:val="none" w:sz="0" w:space="0" w:color="auto"/>
          </w:divBdr>
        </w:div>
        <w:div w:id="1009478956">
          <w:marLeft w:val="360"/>
          <w:marRight w:val="0"/>
          <w:marTop w:val="200"/>
          <w:marBottom w:val="0"/>
          <w:divBdr>
            <w:top w:val="none" w:sz="0" w:space="0" w:color="auto"/>
            <w:left w:val="none" w:sz="0" w:space="0" w:color="auto"/>
            <w:bottom w:val="none" w:sz="0" w:space="0" w:color="auto"/>
            <w:right w:val="none" w:sz="0" w:space="0" w:color="auto"/>
          </w:divBdr>
        </w:div>
        <w:div w:id="484080383">
          <w:marLeft w:val="360"/>
          <w:marRight w:val="0"/>
          <w:marTop w:val="200"/>
          <w:marBottom w:val="0"/>
          <w:divBdr>
            <w:top w:val="none" w:sz="0" w:space="0" w:color="auto"/>
            <w:left w:val="none" w:sz="0" w:space="0" w:color="auto"/>
            <w:bottom w:val="none" w:sz="0" w:space="0" w:color="auto"/>
            <w:right w:val="none" w:sz="0" w:space="0" w:color="auto"/>
          </w:divBdr>
        </w:div>
        <w:div w:id="1523974204">
          <w:marLeft w:val="360"/>
          <w:marRight w:val="0"/>
          <w:marTop w:val="200"/>
          <w:marBottom w:val="0"/>
          <w:divBdr>
            <w:top w:val="none" w:sz="0" w:space="0" w:color="auto"/>
            <w:left w:val="none" w:sz="0" w:space="0" w:color="auto"/>
            <w:bottom w:val="none" w:sz="0" w:space="0" w:color="auto"/>
            <w:right w:val="none" w:sz="0" w:space="0" w:color="auto"/>
          </w:divBdr>
        </w:div>
        <w:div w:id="1821386570">
          <w:marLeft w:val="360"/>
          <w:marRight w:val="0"/>
          <w:marTop w:val="200"/>
          <w:marBottom w:val="0"/>
          <w:divBdr>
            <w:top w:val="none" w:sz="0" w:space="0" w:color="auto"/>
            <w:left w:val="none" w:sz="0" w:space="0" w:color="auto"/>
            <w:bottom w:val="none" w:sz="0" w:space="0" w:color="auto"/>
            <w:right w:val="none" w:sz="0" w:space="0" w:color="auto"/>
          </w:divBdr>
        </w:div>
        <w:div w:id="1652828021">
          <w:marLeft w:val="360"/>
          <w:marRight w:val="0"/>
          <w:marTop w:val="200"/>
          <w:marBottom w:val="0"/>
          <w:divBdr>
            <w:top w:val="none" w:sz="0" w:space="0" w:color="auto"/>
            <w:left w:val="none" w:sz="0" w:space="0" w:color="auto"/>
            <w:bottom w:val="none" w:sz="0" w:space="0" w:color="auto"/>
            <w:right w:val="none" w:sz="0" w:space="0" w:color="auto"/>
          </w:divBdr>
        </w:div>
        <w:div w:id="2117367115">
          <w:marLeft w:val="360"/>
          <w:marRight w:val="0"/>
          <w:marTop w:val="200"/>
          <w:marBottom w:val="0"/>
          <w:divBdr>
            <w:top w:val="none" w:sz="0" w:space="0" w:color="auto"/>
            <w:left w:val="none" w:sz="0" w:space="0" w:color="auto"/>
            <w:bottom w:val="none" w:sz="0" w:space="0" w:color="auto"/>
            <w:right w:val="none" w:sz="0" w:space="0" w:color="auto"/>
          </w:divBdr>
        </w:div>
        <w:div w:id="1065646764">
          <w:marLeft w:val="360"/>
          <w:marRight w:val="0"/>
          <w:marTop w:val="200"/>
          <w:marBottom w:val="0"/>
          <w:divBdr>
            <w:top w:val="none" w:sz="0" w:space="0" w:color="auto"/>
            <w:left w:val="none" w:sz="0" w:space="0" w:color="auto"/>
            <w:bottom w:val="none" w:sz="0" w:space="0" w:color="auto"/>
            <w:right w:val="none" w:sz="0" w:space="0" w:color="auto"/>
          </w:divBdr>
        </w:div>
      </w:divsChild>
    </w:div>
    <w:div w:id="1163854771">
      <w:bodyDiv w:val="1"/>
      <w:marLeft w:val="0"/>
      <w:marRight w:val="0"/>
      <w:marTop w:val="0"/>
      <w:marBottom w:val="0"/>
      <w:divBdr>
        <w:top w:val="none" w:sz="0" w:space="0" w:color="auto"/>
        <w:left w:val="none" w:sz="0" w:space="0" w:color="auto"/>
        <w:bottom w:val="none" w:sz="0" w:space="0" w:color="auto"/>
        <w:right w:val="none" w:sz="0" w:space="0" w:color="auto"/>
      </w:divBdr>
    </w:div>
    <w:div w:id="1174303697">
      <w:bodyDiv w:val="1"/>
      <w:marLeft w:val="0"/>
      <w:marRight w:val="0"/>
      <w:marTop w:val="0"/>
      <w:marBottom w:val="0"/>
      <w:divBdr>
        <w:top w:val="none" w:sz="0" w:space="0" w:color="auto"/>
        <w:left w:val="none" w:sz="0" w:space="0" w:color="auto"/>
        <w:bottom w:val="none" w:sz="0" w:space="0" w:color="auto"/>
        <w:right w:val="none" w:sz="0" w:space="0" w:color="auto"/>
      </w:divBdr>
    </w:div>
    <w:div w:id="1202088100">
      <w:bodyDiv w:val="1"/>
      <w:marLeft w:val="0"/>
      <w:marRight w:val="0"/>
      <w:marTop w:val="0"/>
      <w:marBottom w:val="0"/>
      <w:divBdr>
        <w:top w:val="none" w:sz="0" w:space="0" w:color="auto"/>
        <w:left w:val="none" w:sz="0" w:space="0" w:color="auto"/>
        <w:bottom w:val="none" w:sz="0" w:space="0" w:color="auto"/>
        <w:right w:val="none" w:sz="0" w:space="0" w:color="auto"/>
      </w:divBdr>
      <w:divsChild>
        <w:div w:id="669453755">
          <w:marLeft w:val="360"/>
          <w:marRight w:val="0"/>
          <w:marTop w:val="200"/>
          <w:marBottom w:val="0"/>
          <w:divBdr>
            <w:top w:val="none" w:sz="0" w:space="0" w:color="auto"/>
            <w:left w:val="none" w:sz="0" w:space="0" w:color="auto"/>
            <w:bottom w:val="none" w:sz="0" w:space="0" w:color="auto"/>
            <w:right w:val="none" w:sz="0" w:space="0" w:color="auto"/>
          </w:divBdr>
        </w:div>
        <w:div w:id="1607077500">
          <w:marLeft w:val="360"/>
          <w:marRight w:val="0"/>
          <w:marTop w:val="200"/>
          <w:marBottom w:val="0"/>
          <w:divBdr>
            <w:top w:val="none" w:sz="0" w:space="0" w:color="auto"/>
            <w:left w:val="none" w:sz="0" w:space="0" w:color="auto"/>
            <w:bottom w:val="none" w:sz="0" w:space="0" w:color="auto"/>
            <w:right w:val="none" w:sz="0" w:space="0" w:color="auto"/>
          </w:divBdr>
        </w:div>
        <w:div w:id="225267896">
          <w:marLeft w:val="360"/>
          <w:marRight w:val="0"/>
          <w:marTop w:val="200"/>
          <w:marBottom w:val="0"/>
          <w:divBdr>
            <w:top w:val="none" w:sz="0" w:space="0" w:color="auto"/>
            <w:left w:val="none" w:sz="0" w:space="0" w:color="auto"/>
            <w:bottom w:val="none" w:sz="0" w:space="0" w:color="auto"/>
            <w:right w:val="none" w:sz="0" w:space="0" w:color="auto"/>
          </w:divBdr>
        </w:div>
      </w:divsChild>
    </w:div>
    <w:div w:id="1545948112">
      <w:bodyDiv w:val="1"/>
      <w:marLeft w:val="0"/>
      <w:marRight w:val="0"/>
      <w:marTop w:val="0"/>
      <w:marBottom w:val="0"/>
      <w:divBdr>
        <w:top w:val="none" w:sz="0" w:space="0" w:color="auto"/>
        <w:left w:val="none" w:sz="0" w:space="0" w:color="auto"/>
        <w:bottom w:val="none" w:sz="0" w:space="0" w:color="auto"/>
        <w:right w:val="none" w:sz="0" w:space="0" w:color="auto"/>
      </w:divBdr>
      <w:divsChild>
        <w:div w:id="303658628">
          <w:marLeft w:val="360"/>
          <w:marRight w:val="0"/>
          <w:marTop w:val="200"/>
          <w:marBottom w:val="0"/>
          <w:divBdr>
            <w:top w:val="none" w:sz="0" w:space="0" w:color="auto"/>
            <w:left w:val="none" w:sz="0" w:space="0" w:color="auto"/>
            <w:bottom w:val="none" w:sz="0" w:space="0" w:color="auto"/>
            <w:right w:val="none" w:sz="0" w:space="0" w:color="auto"/>
          </w:divBdr>
        </w:div>
        <w:div w:id="2042589009">
          <w:marLeft w:val="360"/>
          <w:marRight w:val="0"/>
          <w:marTop w:val="200"/>
          <w:marBottom w:val="0"/>
          <w:divBdr>
            <w:top w:val="none" w:sz="0" w:space="0" w:color="auto"/>
            <w:left w:val="none" w:sz="0" w:space="0" w:color="auto"/>
            <w:bottom w:val="none" w:sz="0" w:space="0" w:color="auto"/>
            <w:right w:val="none" w:sz="0" w:space="0" w:color="auto"/>
          </w:divBdr>
        </w:div>
        <w:div w:id="753551206">
          <w:marLeft w:val="360"/>
          <w:marRight w:val="0"/>
          <w:marTop w:val="200"/>
          <w:marBottom w:val="0"/>
          <w:divBdr>
            <w:top w:val="none" w:sz="0" w:space="0" w:color="auto"/>
            <w:left w:val="none" w:sz="0" w:space="0" w:color="auto"/>
            <w:bottom w:val="none" w:sz="0" w:space="0" w:color="auto"/>
            <w:right w:val="none" w:sz="0" w:space="0" w:color="auto"/>
          </w:divBdr>
        </w:div>
        <w:div w:id="1920021409">
          <w:marLeft w:val="360"/>
          <w:marRight w:val="0"/>
          <w:marTop w:val="200"/>
          <w:marBottom w:val="0"/>
          <w:divBdr>
            <w:top w:val="none" w:sz="0" w:space="0" w:color="auto"/>
            <w:left w:val="none" w:sz="0" w:space="0" w:color="auto"/>
            <w:bottom w:val="none" w:sz="0" w:space="0" w:color="auto"/>
            <w:right w:val="none" w:sz="0" w:space="0" w:color="auto"/>
          </w:divBdr>
        </w:div>
        <w:div w:id="1843663317">
          <w:marLeft w:val="360"/>
          <w:marRight w:val="0"/>
          <w:marTop w:val="200"/>
          <w:marBottom w:val="0"/>
          <w:divBdr>
            <w:top w:val="none" w:sz="0" w:space="0" w:color="auto"/>
            <w:left w:val="none" w:sz="0" w:space="0" w:color="auto"/>
            <w:bottom w:val="none" w:sz="0" w:space="0" w:color="auto"/>
            <w:right w:val="none" w:sz="0" w:space="0" w:color="auto"/>
          </w:divBdr>
        </w:div>
        <w:div w:id="1459295956">
          <w:marLeft w:val="360"/>
          <w:marRight w:val="0"/>
          <w:marTop w:val="200"/>
          <w:marBottom w:val="0"/>
          <w:divBdr>
            <w:top w:val="none" w:sz="0" w:space="0" w:color="auto"/>
            <w:left w:val="none" w:sz="0" w:space="0" w:color="auto"/>
            <w:bottom w:val="none" w:sz="0" w:space="0" w:color="auto"/>
            <w:right w:val="none" w:sz="0" w:space="0" w:color="auto"/>
          </w:divBdr>
        </w:div>
      </w:divsChild>
    </w:div>
    <w:div w:id="1555963118">
      <w:bodyDiv w:val="1"/>
      <w:marLeft w:val="0"/>
      <w:marRight w:val="0"/>
      <w:marTop w:val="0"/>
      <w:marBottom w:val="0"/>
      <w:divBdr>
        <w:top w:val="none" w:sz="0" w:space="0" w:color="auto"/>
        <w:left w:val="none" w:sz="0" w:space="0" w:color="auto"/>
        <w:bottom w:val="none" w:sz="0" w:space="0" w:color="auto"/>
        <w:right w:val="none" w:sz="0" w:space="0" w:color="auto"/>
      </w:divBdr>
      <w:divsChild>
        <w:div w:id="960192038">
          <w:marLeft w:val="360"/>
          <w:marRight w:val="0"/>
          <w:marTop w:val="200"/>
          <w:marBottom w:val="0"/>
          <w:divBdr>
            <w:top w:val="none" w:sz="0" w:space="0" w:color="auto"/>
            <w:left w:val="none" w:sz="0" w:space="0" w:color="auto"/>
            <w:bottom w:val="none" w:sz="0" w:space="0" w:color="auto"/>
            <w:right w:val="none" w:sz="0" w:space="0" w:color="auto"/>
          </w:divBdr>
        </w:div>
        <w:div w:id="1786148416">
          <w:marLeft w:val="360"/>
          <w:marRight w:val="0"/>
          <w:marTop w:val="200"/>
          <w:marBottom w:val="0"/>
          <w:divBdr>
            <w:top w:val="none" w:sz="0" w:space="0" w:color="auto"/>
            <w:left w:val="none" w:sz="0" w:space="0" w:color="auto"/>
            <w:bottom w:val="none" w:sz="0" w:space="0" w:color="auto"/>
            <w:right w:val="none" w:sz="0" w:space="0" w:color="auto"/>
          </w:divBdr>
        </w:div>
        <w:div w:id="1222405751">
          <w:marLeft w:val="360"/>
          <w:marRight w:val="0"/>
          <w:marTop w:val="200"/>
          <w:marBottom w:val="0"/>
          <w:divBdr>
            <w:top w:val="none" w:sz="0" w:space="0" w:color="auto"/>
            <w:left w:val="none" w:sz="0" w:space="0" w:color="auto"/>
            <w:bottom w:val="none" w:sz="0" w:space="0" w:color="auto"/>
            <w:right w:val="none" w:sz="0" w:space="0" w:color="auto"/>
          </w:divBdr>
        </w:div>
        <w:div w:id="453257420">
          <w:marLeft w:val="360"/>
          <w:marRight w:val="0"/>
          <w:marTop w:val="200"/>
          <w:marBottom w:val="0"/>
          <w:divBdr>
            <w:top w:val="none" w:sz="0" w:space="0" w:color="auto"/>
            <w:left w:val="none" w:sz="0" w:space="0" w:color="auto"/>
            <w:bottom w:val="none" w:sz="0" w:space="0" w:color="auto"/>
            <w:right w:val="none" w:sz="0" w:space="0" w:color="auto"/>
          </w:divBdr>
        </w:div>
        <w:div w:id="1012562437">
          <w:marLeft w:val="360"/>
          <w:marRight w:val="0"/>
          <w:marTop w:val="200"/>
          <w:marBottom w:val="0"/>
          <w:divBdr>
            <w:top w:val="none" w:sz="0" w:space="0" w:color="auto"/>
            <w:left w:val="none" w:sz="0" w:space="0" w:color="auto"/>
            <w:bottom w:val="none" w:sz="0" w:space="0" w:color="auto"/>
            <w:right w:val="none" w:sz="0" w:space="0" w:color="auto"/>
          </w:divBdr>
        </w:div>
        <w:div w:id="1090656890">
          <w:marLeft w:val="360"/>
          <w:marRight w:val="0"/>
          <w:marTop w:val="200"/>
          <w:marBottom w:val="0"/>
          <w:divBdr>
            <w:top w:val="none" w:sz="0" w:space="0" w:color="auto"/>
            <w:left w:val="none" w:sz="0" w:space="0" w:color="auto"/>
            <w:bottom w:val="none" w:sz="0" w:space="0" w:color="auto"/>
            <w:right w:val="none" w:sz="0" w:space="0" w:color="auto"/>
          </w:divBdr>
        </w:div>
      </w:divsChild>
    </w:div>
    <w:div w:id="20696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EF85-3F8A-4136-807B-2FA2658B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8435</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Molloy, Kathryn</dc:creator>
  <cp:lastModifiedBy>Milroy, Andy</cp:lastModifiedBy>
  <cp:revision>4</cp:revision>
  <dcterms:created xsi:type="dcterms:W3CDTF">2022-07-05T10:40:00Z</dcterms:created>
  <dcterms:modified xsi:type="dcterms:W3CDTF">2022-07-07T11:03:00Z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Growing Places Report</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Tuesday, 8 December 2020</vt:lpwstr>
  </property>
</Properties>
</file>